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ind w:left="1440" w:firstLine="720"/>
        <w:contextualSpacing w:val="0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Задача 5. Кръстословица(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250 точки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Като се събуди в неделя сутрин след поредното съботно парти, Иванчо се сети за километричното домашно по физика, което трябваше да предаде до утре и му се доплака. Той се сети с умиление за прекрасното време, прекарано в училище. Часовете там (най-вече в 12. клас) бяха толкова вълнуващи, че той намери своето ново хоби – решаването на кръстословици. За негово най-голямо съжаление той не може да намери време да продължи с това сега и затова ви моли да му помогнете с кръстословиците, останали нерешени през последните месеци.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Кръстословиците на Иванчо представляват таблица с R реда и C колони, запълнена с главни латински букви. Иван знае, че в таблицата могат да се открият W думи, фиксирайки за всяка от тях клетката, в която се намира първата буква и посока, която определя ориентацията на думата. Посоката е една измежду основните 8: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А означава посока нагоре.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В означава посока горен десен диагонал.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C означава посока надясно.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D означава посока долен десен диагонал.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E означава посока надолу.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F означава посока долен ляв диагонал.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G означава посока наляво.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Главна латинска буква H означава посока горен ляв диагонал.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- Търсейки думата, не е позволено да се излиза извън очертанията на таблицата.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Вашата задача е за всяка от думите да откриете къде точно се намира в таблицата, давайки координатите на клетката на първата буква от думата и информация за това коя посока да се следва.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Вход (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crossword.in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):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Първият ред от входния файл съдържа три естествени числа: 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R 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(1 &lt;= R &lt;= 1000) – брой редове на таблицата; 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C 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(1 &lt;= C &lt;= 1000) – брой колони на таблицата; 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W 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(1 &lt;= W &lt;= 1000) – броят думи, които трябва да бъдат открити. Всеки от следавщите 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R 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реда съдържа C главни латински букви – буквите в таблицата. Последните W реда от входа съдържат всяка от думите – по една на ред. Дължината на думие е ограничена от големината на таблицата. Думите също са съставени от главни латински букви, всяка дума е определена еднозначно и може да бъде намерена точно по веднъж в таблицата.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Изход (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crossword.out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):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На изходния файл трябва да отпечатате 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W </w:t>
      </w: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реда. За всяка дума (в реда, в който са зададени във входния файл) отпечатайте координатите на клетката, в която се намира първата буква на думата, като зададете първо реда, а след това колоната, и накрая отпечатате главната буква, която указва ориентацията на думата, както е упоменато по-горе в условието. Номерацията на редовете и колоните започва от 0. Номерът на реда, номерът на колоната и главната буква за посоката трябва да бъдат отделени с точно един интервал помежду си.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Примерен вход: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3 5 8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ABCDE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FGHIJ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KLMNO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KFA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BG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LHD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GA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EIM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BH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JIH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LMNO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Примерен изход: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2 0 A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0 1 E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2 1 B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1 1 H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0 4 F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0 1 D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1 4 G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2 1 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crossword_bg.docx</dc:title>
</cp:coreProperties>
</file>