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6"/>
          <w:rtl w:val="0"/>
        </w:rPr>
        <w:t xml:space="preserve">Изкуство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След като разбра, че няма таланта да бъде спортист, Иванчо реши да се пробва с изкуството. Но не с какво да е изкуство, ами абстрактно изкуство - беше чувал, че творбите там се продавали за милиони, а като видя за какво става въпрос, му се сториха нищо работа.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Иванчо отиде до магазина и купи голямо платно, на което първо нарисува правоъгълна таблица с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реда и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колони. Той реши, че трябва да запълни квадратчетата с 2 цвята - червено и черно. Без да му мисли много запълни някои от квадратчетата с черно и отиде да спи, вярвайки, че може по този начин може да му хрумне още някоя печеливша идея.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Точно така и стана. След като погледна картината си до момента, Иванчо реши, че трябва да започне да оцветява и червените квадратчета, поставяйки следните две условия (нали все пак трябва да има нещо абстрактно в творбата му)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Не може да се оцвети квадратче в червено, ако то е вече запълнено (в черно).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Не може да има две съседни червени квадратчета на картината му.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Иванчо се интересува колко е общият брой възможни картини, които може да получи, спазвайки горните правила. Забележете, че той не е задължен да оцветява никакви квадратчета в червено (т.е. да запази картината в същия ѝ вид е позволено).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Вход:</w:t>
      </w:r>
      <w:r w:rsidRPr="00000000" w:rsidR="00000000" w:rsidDel="00000000">
        <w:rPr>
          <w:rtl w:val="0"/>
        </w:rPr>
        <w:t xml:space="preserve"> На първия ред на файла </w:t>
      </w:r>
      <w:r w:rsidRPr="00000000" w:rsidR="00000000" w:rsidDel="00000000">
        <w:rPr>
          <w:b w:val="1"/>
          <w:rtl w:val="0"/>
        </w:rPr>
        <w:t xml:space="preserve">art.in</w:t>
      </w:r>
      <w:r w:rsidRPr="00000000" w:rsidR="00000000" w:rsidDel="00000000">
        <w:rPr>
          <w:rtl w:val="0"/>
        </w:rPr>
        <w:t xml:space="preserve"> са зададени естествените числа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- съответно брой редове и брой колони на таблицата, която Иванчо запълва. На следващите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реда има по </w:t>
      </w:r>
      <w:r w:rsidRPr="00000000" w:rsidR="00000000" w:rsidDel="00000000">
        <w:rPr>
          <w:b w:val="1"/>
          <w:rtl w:val="0"/>
        </w:rPr>
        <w:t xml:space="preserve">M</w:t>
      </w:r>
      <w:r w:rsidRPr="00000000" w:rsidR="00000000" w:rsidDel="00000000">
        <w:rPr>
          <w:rtl w:val="0"/>
        </w:rPr>
        <w:t xml:space="preserve"> числа, 0 или 1, разделени с интервал. Ако клетката е вече оцветена в черно ще бъде записано числото 0, а ако е свободна да бъде оцветена в червено - числото 1.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Изход:</w:t>
      </w:r>
      <w:r w:rsidRPr="00000000" w:rsidR="00000000" w:rsidDel="00000000">
        <w:rPr>
          <w:rtl w:val="0"/>
        </w:rPr>
        <w:t xml:space="preserve"> На изходния файл </w:t>
      </w:r>
      <w:r w:rsidRPr="00000000" w:rsidR="00000000" w:rsidDel="00000000">
        <w:rPr>
          <w:b w:val="1"/>
          <w:rtl w:val="0"/>
        </w:rPr>
        <w:t xml:space="preserve">art.out</w:t>
      </w:r>
      <w:r w:rsidRPr="00000000" w:rsidR="00000000" w:rsidDel="00000000">
        <w:rPr>
          <w:rtl w:val="0"/>
        </w:rPr>
        <w:t xml:space="preserve"> изведете броя възможни картини, които Иванчо може да получи, започвайки от зададената във входа конфигурация. Тъй като търсеният брой може да е твърде голям, отпечатайте отговора по модул 1,000,000,007.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 &lt;= N &lt;= 12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 &lt;= M &lt;= 12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contextualSpacing w:val="0"/>
      </w:pPr>
      <w:r w:rsidRPr="00000000" w:rsidR="00000000" w:rsidDel="00000000">
        <w:rPr>
          <w:b w:val="1"/>
          <w:rtl w:val="0"/>
        </w:rPr>
        <w:t xml:space="preserve">Ограничение за време</w:t>
      </w:r>
      <w:r w:rsidRPr="00000000" w:rsidR="00000000" w:rsidDel="00000000">
        <w:rPr>
          <w:rtl w:val="0"/>
        </w:rPr>
        <w:t xml:space="preserve">: 1.0 сек</w:t>
      </w:r>
    </w:p>
    <w:p w:rsidP="00000000" w:rsidRPr="00000000" w:rsidR="00000000" w:rsidDel="00000000" w:rsidRDefault="00000000">
      <w:pPr>
        <w:spacing w:lineRule="auto" w:line="288"/>
        <w:contextualSpacing w:val="0"/>
      </w:pPr>
      <w:r w:rsidRPr="00000000" w:rsidR="00000000" w:rsidDel="00000000">
        <w:rPr>
          <w:b w:val="1"/>
          <w:rtl w:val="0"/>
        </w:rPr>
        <w:t xml:space="preserve">Ограничение за памет</w:t>
      </w:r>
      <w:r w:rsidRPr="00000000" w:rsidR="00000000" w:rsidDel="00000000">
        <w:rPr>
          <w:rtl w:val="0"/>
        </w:rPr>
        <w:t xml:space="preserve">: 256 MB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contextualSpacing w:val="0"/>
      </w:pPr>
      <w:r w:rsidRPr="00000000" w:rsidR="00000000" w:rsidDel="00000000">
        <w:rPr>
          <w:rtl w:val="0"/>
        </w:rPr>
        <w:t xml:space="preserve">Предварителни тестове: 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Финални тестове: 20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contextualSpacing w:val="0"/>
      </w:pPr>
      <w:r w:rsidRPr="00000000" w:rsidR="00000000" w:rsidDel="00000000">
        <w:rPr>
          <w:b w:val="1"/>
          <w:rtl w:val="0"/>
        </w:rPr>
        <w:t xml:space="preserve">Примерен тест:</w:t>
      </w:r>
    </w:p>
    <w:tbl>
      <w:tblPr>
        <w:tblStyle w:val="Table1"/>
        <w:bidiVisual w:val="0"/>
        <w:tblW w:w="9225.0" w:type="dxa"/>
        <w:jc w:val="left"/>
        <w:tblLayout w:type="fixed"/>
        <w:tblLook w:val="0600"/>
      </w:tblPr>
      <w:tblGrid>
        <w:gridCol w:w="4440"/>
        <w:gridCol w:w="4785"/>
        <w:tblGridChange w:id="0">
          <w:tblGrid>
            <w:gridCol w:w="4440"/>
            <w:gridCol w:w="4785"/>
          </w:tblGrid>
        </w:tblGridChange>
      </w:tblGrid>
      <w:tr>
        <w:tc>
          <w:tcPr>
            <w:tcBorders>
              <w:top w:color="000001" w:space="0" w:val="single" w:sz="6"/>
              <w:left w:color="000001" w:space="0" w:val="single" w:sz="6"/>
              <w:bottom w:color="000001" w:space="0" w:val="single" w:sz="6"/>
              <w:right w:color="000001" w:space="0" w:val="single" w:sz="6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art.in</w:t>
            </w:r>
          </w:p>
        </w:tc>
        <w:tc>
          <w:tcPr>
            <w:tcBorders>
              <w:top w:color="000001" w:space="0" w:val="single" w:sz="6"/>
              <w:left w:color="000001" w:space="0" w:val="single" w:sz="6"/>
              <w:bottom w:color="000001" w:space="0" w:val="single" w:sz="6"/>
              <w:right w:color="000001" w:space="0" w:val="single" w:sz="6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art.out</w:t>
            </w:r>
          </w:p>
        </w:tc>
      </w:tr>
      <w:tr>
        <w:tc>
          <w:tcPr>
            <w:tcBorders>
              <w:top w:color="000001" w:space="0" w:val="single" w:sz="6"/>
              <w:left w:color="000001" w:space="0" w:val="single" w:sz="6"/>
              <w:bottom w:color="000001" w:space="0" w:val="single" w:sz="6"/>
              <w:right w:color="000001" w:space="0" w:val="single" w:sz="6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2 3</w:t>
            </w:r>
          </w:p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1 1 0</w:t>
            </w:r>
          </w:p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0 1 0</w:t>
            </w:r>
          </w:p>
        </w:tc>
        <w:tc>
          <w:tcPr>
            <w:tcBorders>
              <w:top w:color="000001" w:space="0" w:val="single" w:sz="6"/>
              <w:left w:color="000001" w:space="0" w:val="single" w:sz="6"/>
              <w:bottom w:color="000001" w:space="0" w:val="single" w:sz="6"/>
              <w:right w:color="000001" w:space="0" w:val="single" w:sz="6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88"/>
              <w:ind w:left="-99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5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contextualSpacing w:val="0"/>
      </w:pPr>
      <w:r w:rsidRPr="00000000" w:rsidR="00000000" w:rsidDel="00000000">
        <w:rPr>
          <w:b w:val="1"/>
          <w:rtl w:val="0"/>
        </w:rPr>
        <w:t xml:space="preserve">Обяснение на изхода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Възможните оцветявания са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63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55"/>
        <w:gridCol w:w="540"/>
        <w:tblGridChange w:id="0">
          <w:tblGrid>
            <w:gridCol w:w="540"/>
            <w:gridCol w:w="555"/>
            <w:gridCol w:w="5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                  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163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55"/>
        <w:gridCol w:w="540"/>
        <w:tblGridChange w:id="0">
          <w:tblGrid>
            <w:gridCol w:w="540"/>
            <w:gridCol w:w="555"/>
            <w:gridCol w:w="540"/>
          </w:tblGrid>
        </w:tblGridChange>
      </w:tblGrid>
      <w:tr>
        <w:tc>
          <w:tcPr>
            <w:shd w:fill="ff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163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55"/>
        <w:gridCol w:w="540"/>
        <w:tblGridChange w:id="0">
          <w:tblGrid>
            <w:gridCol w:w="540"/>
            <w:gridCol w:w="555"/>
            <w:gridCol w:w="5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163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55"/>
        <w:gridCol w:w="540"/>
        <w:tblGridChange w:id="0">
          <w:tblGrid>
            <w:gridCol w:w="540"/>
            <w:gridCol w:w="555"/>
            <w:gridCol w:w="5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163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"/>
        <w:gridCol w:w="555"/>
        <w:gridCol w:w="540"/>
        <w:tblGridChange w:id="0">
          <w:tblGrid>
            <w:gridCol w:w="540"/>
            <w:gridCol w:w="555"/>
            <w:gridCol w:w="540"/>
          </w:tblGrid>
        </w:tblGridChange>
      </w:tblGrid>
      <w:tr>
        <w:tc>
          <w:tcPr>
            <w:shd w:fill="ff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art-bul.docx</dc:title>
</cp:coreProperties>
</file>