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E1" w:rsidRDefault="00320A98" w:rsidP="0059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  <w:r>
        <w:rPr>
          <w:lang w:val="en-US"/>
        </w:rPr>
        <w:tab/>
      </w:r>
      <w:r w:rsidR="005927E1">
        <w:t xml:space="preserve">Иванчо разполага с </w:t>
      </w:r>
      <w:r w:rsidR="005927E1">
        <w:rPr>
          <w:lang w:val="en-US"/>
        </w:rPr>
        <w:t xml:space="preserve">N </w:t>
      </w:r>
      <w:r w:rsidR="005927E1">
        <w:t xml:space="preserve">естествени числа. Той иска да получи максимална сума, която е четна (дели се целочислено на 2), като за целта  може да събира дадените числа, но </w:t>
      </w:r>
      <w:r w:rsidR="005B252B">
        <w:t>не може да използва някое</w:t>
      </w:r>
      <w:r w:rsidR="005927E1">
        <w:t xml:space="preserve"> от тях повече от веднъж. </w:t>
      </w:r>
      <w:r w:rsidR="00702141">
        <w:t>Помогнете му като сметнете тази сума вместо него.</w:t>
      </w:r>
    </w:p>
    <w:p w:rsidR="005927E1" w:rsidRDefault="005927E1" w:rsidP="0059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</w:p>
    <w:p w:rsidR="00320A98" w:rsidRPr="005927E1" w:rsidRDefault="005B252B" w:rsidP="00592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  <w:r>
        <w:tab/>
        <w:t>Забележете</w:t>
      </w:r>
      <w:r w:rsidR="005927E1">
        <w:t xml:space="preserve">, че ако Иванчо не използва нито едно от дадените числа, сумата е 0 и е четна. </w:t>
      </w:r>
    </w:p>
    <w:p w:rsidR="00DB5FFB" w:rsidRPr="00DB5FFB" w:rsidRDefault="00DB5FFB" w:rsidP="00DB5FFB">
      <w:pPr>
        <w:ind w:firstLine="360"/>
        <w:jc w:val="both"/>
      </w:pPr>
    </w:p>
    <w:p w:rsidR="00D47BDC" w:rsidRPr="00DB5FFB" w:rsidRDefault="00D47BDC" w:rsidP="00DB5FFB">
      <w:pPr>
        <w:jc w:val="both"/>
        <w:rPr>
          <w:b/>
          <w:sz w:val="24"/>
          <w:szCs w:val="24"/>
        </w:rPr>
      </w:pPr>
      <w:r w:rsidRPr="00DB5FFB">
        <w:rPr>
          <w:b/>
          <w:sz w:val="24"/>
          <w:szCs w:val="24"/>
        </w:rPr>
        <w:t>Вход</w:t>
      </w:r>
    </w:p>
    <w:p w:rsidR="00837A97" w:rsidRDefault="009C3648" w:rsidP="009C3648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="006D7944">
        <w:rPr>
          <w:rFonts w:ascii="Courier New" w:eastAsia="Courier New" w:hAnsi="Courier New" w:cs="Courier New"/>
          <w:lang w:val="en-US"/>
        </w:rPr>
        <w:t>evensum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37A97">
        <w:rPr>
          <w:rFonts w:eastAsia="Courier New"/>
        </w:rPr>
        <w:t>се въвежда числото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броят </w:t>
      </w:r>
      <w:r w:rsidR="00320A98">
        <w:rPr>
          <w:rFonts w:eastAsia="Courier New"/>
        </w:rPr>
        <w:t>числа в редицата</w:t>
      </w:r>
      <w:r w:rsidR="00837A97">
        <w:rPr>
          <w:rFonts w:eastAsia="Courier New"/>
        </w:rPr>
        <w:t xml:space="preserve">. </w:t>
      </w:r>
    </w:p>
    <w:p w:rsidR="009C3648" w:rsidRPr="00320A98" w:rsidRDefault="00320A98" w:rsidP="00DB5FFB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t>От втория ред се въвеждат</w:t>
      </w:r>
      <w:r>
        <w:rPr>
          <w:rFonts w:eastAsia="Courier New"/>
          <w:lang w:val="en-US"/>
        </w:rPr>
        <w:t xml:space="preserve"> N </w:t>
      </w:r>
      <w:r>
        <w:rPr>
          <w:rFonts w:eastAsia="Courier New"/>
        </w:rPr>
        <w:t xml:space="preserve">числа разделени с интервал – </w:t>
      </w:r>
      <w:r w:rsidR="005B252B">
        <w:rPr>
          <w:rFonts w:eastAsia="Courier New"/>
        </w:rPr>
        <w:t>елементите на редицата</w:t>
      </w:r>
      <w:r>
        <w:rPr>
          <w:rFonts w:eastAsia="Courier New"/>
        </w:rPr>
        <w:t>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DB5FFB">
      <w:pPr>
        <w:spacing w:after="40"/>
        <w:jc w:val="both"/>
      </w:pPr>
      <w:r>
        <w:rPr>
          <w:b/>
          <w:sz w:val="24"/>
          <w:szCs w:val="24"/>
        </w:rPr>
        <w:t>Изход</w:t>
      </w:r>
    </w:p>
    <w:p w:rsidR="009C3648" w:rsidRDefault="00320A98" w:rsidP="00320A98">
      <w:pPr>
        <w:spacing w:after="40"/>
        <w:ind w:firstLine="426"/>
        <w:jc w:val="both"/>
        <w:rPr>
          <w:rFonts w:eastAsia="Courier New"/>
        </w:rPr>
      </w:pPr>
      <w:r>
        <w:t xml:space="preserve">На единствен ред </w:t>
      </w:r>
      <w:r w:rsidR="0070365A">
        <w:t xml:space="preserve">в изходния файл </w:t>
      </w:r>
      <w:proofErr w:type="spellStart"/>
      <w:r w:rsidR="006D7944">
        <w:rPr>
          <w:rFonts w:ascii="Courier New" w:eastAsia="Courier New" w:hAnsi="Courier New" w:cs="Courier New"/>
          <w:lang w:val="en-US"/>
        </w:rPr>
        <w:t>evensum</w:t>
      </w:r>
      <w:proofErr w:type="spellEnd"/>
      <w:r w:rsidR="0070365A">
        <w:rPr>
          <w:rFonts w:ascii="Courier New" w:eastAsia="Courier New" w:hAnsi="Courier New" w:cs="Courier New"/>
        </w:rPr>
        <w:t>.</w:t>
      </w:r>
      <w:proofErr w:type="spellStart"/>
      <w:r w:rsidR="0070365A">
        <w:rPr>
          <w:rFonts w:ascii="Courier New" w:eastAsia="Courier New" w:hAnsi="Courier New" w:cs="Courier New"/>
        </w:rPr>
        <w:t>out</w:t>
      </w:r>
      <w:proofErr w:type="spellEnd"/>
      <w:r w:rsidR="0070365A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eastAsia="Courier New"/>
        </w:rPr>
        <w:t xml:space="preserve">отпечатайте </w:t>
      </w:r>
      <w:r w:rsidR="005927E1">
        <w:rPr>
          <w:rFonts w:eastAsia="Courier New"/>
        </w:rPr>
        <w:t>едно число -  максималната четна сума, която може да се получи като използваме част от числата.</w:t>
      </w:r>
    </w:p>
    <w:p w:rsidR="005B252B" w:rsidRDefault="005B252B" w:rsidP="00EC5715">
      <w:pPr>
        <w:spacing w:after="40"/>
        <w:jc w:val="both"/>
      </w:pPr>
    </w:p>
    <w:p w:rsidR="002B287A" w:rsidRPr="000E474C" w:rsidRDefault="002B287A" w:rsidP="002B287A">
      <w:pPr>
        <w:rPr>
          <w:rFonts w:ascii="Times New Roman" w:hAnsi="Times New Roman" w:cs="Times New Roman"/>
          <w:b/>
          <w:sz w:val="20"/>
          <w:szCs w:val="20"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Pr="005B252B">
        <w:rPr>
          <w:rFonts w:ascii="Times New Roman" w:hAnsi="Times New Roman" w:cs="Times New Roman"/>
          <w:b/>
        </w:rPr>
        <w:t xml:space="preserve">Четенето от файл и печатането във файл става като добавите оператор за това. Можете да използвате оператор </w:t>
      </w:r>
      <w:proofErr w:type="spellStart"/>
      <w:r w:rsidRPr="005B252B">
        <w:rPr>
          <w:rFonts w:ascii="Times New Roman" w:hAnsi="Times New Roman" w:cs="Times New Roman"/>
          <w:b/>
        </w:rPr>
        <w:t>freopen</w:t>
      </w:r>
      <w:proofErr w:type="spellEnd"/>
      <w:r w:rsidRPr="005B252B">
        <w:rPr>
          <w:rFonts w:ascii="Times New Roman" w:hAnsi="Times New Roman" w:cs="Times New Roman"/>
          <w:b/>
        </w:rPr>
        <w:t xml:space="preserve"> като включите библиотека </w:t>
      </w:r>
      <w:proofErr w:type="spellStart"/>
      <w:r w:rsidRPr="005B252B">
        <w:rPr>
          <w:rFonts w:ascii="Times New Roman" w:hAnsi="Times New Roman" w:cs="Times New Roman"/>
          <w:b/>
        </w:rPr>
        <w:t>cstdio</w:t>
      </w:r>
      <w:proofErr w:type="spellEnd"/>
      <w:r w:rsidRPr="005B252B">
        <w:rPr>
          <w:rFonts w:ascii="Times New Roman" w:hAnsi="Times New Roman" w:cs="Times New Roman"/>
          <w:b/>
        </w:rPr>
        <w:t xml:space="preserve"> и добавите следните два реда в началото на </w:t>
      </w:r>
      <w:proofErr w:type="spellStart"/>
      <w:r w:rsidRPr="005B252B">
        <w:rPr>
          <w:rFonts w:ascii="Times New Roman" w:hAnsi="Times New Roman" w:cs="Times New Roman"/>
          <w:b/>
        </w:rPr>
        <w:t>main</w:t>
      </w:r>
      <w:proofErr w:type="spellEnd"/>
      <w:r w:rsidRPr="005B252B">
        <w:rPr>
          <w:rFonts w:ascii="Times New Roman" w:hAnsi="Times New Roman" w:cs="Times New Roman"/>
          <w:b/>
        </w:rPr>
        <w:t xml:space="preserve"> функцията си: </w:t>
      </w:r>
      <w:proofErr w:type="spellStart"/>
      <w:r w:rsidRPr="005B252B">
        <w:rPr>
          <w:rFonts w:ascii="Times New Roman" w:hAnsi="Times New Roman" w:cs="Times New Roman"/>
          <w:b/>
        </w:rPr>
        <w:t>freopen</w:t>
      </w:r>
      <w:proofErr w:type="spellEnd"/>
      <w:r w:rsidRPr="005B252B">
        <w:rPr>
          <w:rFonts w:ascii="Times New Roman" w:hAnsi="Times New Roman" w:cs="Times New Roman"/>
          <w:b/>
        </w:rPr>
        <w:t xml:space="preserve"> ("</w:t>
      </w:r>
      <w:proofErr w:type="spellStart"/>
      <w:r w:rsidR="00406BA4" w:rsidRPr="005B252B">
        <w:rPr>
          <w:rFonts w:ascii="Times New Roman" w:hAnsi="Times New Roman" w:cs="Times New Roman"/>
          <w:b/>
          <w:lang w:val="en-US"/>
        </w:rPr>
        <w:t>evensum</w:t>
      </w:r>
      <w:proofErr w:type="spellEnd"/>
      <w:r w:rsidRPr="005B252B">
        <w:rPr>
          <w:rFonts w:ascii="Times New Roman" w:hAnsi="Times New Roman" w:cs="Times New Roman"/>
          <w:b/>
        </w:rPr>
        <w:t>.</w:t>
      </w:r>
      <w:proofErr w:type="spellStart"/>
      <w:r w:rsidRPr="005B252B">
        <w:rPr>
          <w:rFonts w:ascii="Times New Roman" w:hAnsi="Times New Roman" w:cs="Times New Roman"/>
          <w:b/>
        </w:rPr>
        <w:t>in</w:t>
      </w:r>
      <w:proofErr w:type="spellEnd"/>
      <w:r w:rsidRPr="005B252B">
        <w:rPr>
          <w:rFonts w:ascii="Times New Roman" w:hAnsi="Times New Roman" w:cs="Times New Roman"/>
          <w:b/>
        </w:rPr>
        <w:t xml:space="preserve">", "r", </w:t>
      </w:r>
      <w:proofErr w:type="spellStart"/>
      <w:r w:rsidRPr="005B252B">
        <w:rPr>
          <w:rFonts w:ascii="Times New Roman" w:hAnsi="Times New Roman" w:cs="Times New Roman"/>
          <w:b/>
        </w:rPr>
        <w:t>stdin</w:t>
      </w:r>
      <w:proofErr w:type="spellEnd"/>
      <w:r w:rsidRPr="005B252B">
        <w:rPr>
          <w:rFonts w:ascii="Times New Roman" w:hAnsi="Times New Roman" w:cs="Times New Roman"/>
          <w:b/>
        </w:rPr>
        <w:t xml:space="preserve">); </w:t>
      </w:r>
      <w:proofErr w:type="spellStart"/>
      <w:r w:rsidRPr="005B252B">
        <w:rPr>
          <w:rFonts w:ascii="Times New Roman" w:hAnsi="Times New Roman" w:cs="Times New Roman"/>
          <w:b/>
        </w:rPr>
        <w:t>freopen</w:t>
      </w:r>
      <w:proofErr w:type="spellEnd"/>
      <w:r w:rsidRPr="005B252B">
        <w:rPr>
          <w:rFonts w:ascii="Times New Roman" w:hAnsi="Times New Roman" w:cs="Times New Roman"/>
          <w:b/>
        </w:rPr>
        <w:t xml:space="preserve"> ("</w:t>
      </w:r>
      <w:proofErr w:type="spellStart"/>
      <w:r w:rsidR="00406BA4" w:rsidRPr="005B252B">
        <w:rPr>
          <w:rFonts w:ascii="Times New Roman" w:hAnsi="Times New Roman" w:cs="Times New Roman"/>
          <w:b/>
          <w:lang w:val="en-US"/>
        </w:rPr>
        <w:t>evensum</w:t>
      </w:r>
      <w:proofErr w:type="spellEnd"/>
      <w:r w:rsidRPr="005B252B">
        <w:rPr>
          <w:rFonts w:ascii="Times New Roman" w:hAnsi="Times New Roman" w:cs="Times New Roman"/>
          <w:b/>
        </w:rPr>
        <w:t>.</w:t>
      </w:r>
      <w:proofErr w:type="spellStart"/>
      <w:r w:rsidRPr="005B252B">
        <w:rPr>
          <w:rFonts w:ascii="Times New Roman" w:hAnsi="Times New Roman" w:cs="Times New Roman"/>
          <w:b/>
        </w:rPr>
        <w:t>out</w:t>
      </w:r>
      <w:proofErr w:type="spellEnd"/>
      <w:r w:rsidRPr="005B252B">
        <w:rPr>
          <w:rFonts w:ascii="Times New Roman" w:hAnsi="Times New Roman" w:cs="Times New Roman"/>
          <w:b/>
        </w:rPr>
        <w:t xml:space="preserve">", "w" , </w:t>
      </w:r>
      <w:proofErr w:type="spellStart"/>
      <w:r w:rsidRPr="005B252B">
        <w:rPr>
          <w:rFonts w:ascii="Times New Roman" w:hAnsi="Times New Roman" w:cs="Times New Roman"/>
          <w:b/>
        </w:rPr>
        <w:t>stdout</w:t>
      </w:r>
      <w:proofErr w:type="spellEnd"/>
      <w:r w:rsidRPr="005B252B">
        <w:rPr>
          <w:rFonts w:ascii="Times New Roman" w:hAnsi="Times New Roman" w:cs="Times New Roman"/>
          <w:b/>
        </w:rPr>
        <w:t>);</w:t>
      </w:r>
    </w:p>
    <w:p w:rsidR="002B287A" w:rsidRPr="003F2958" w:rsidRDefault="002B287A" w:rsidP="00320A98">
      <w:pPr>
        <w:spacing w:after="40"/>
        <w:ind w:firstLine="426"/>
        <w:jc w:val="both"/>
      </w:pP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Default="009C3648" w:rsidP="0070365A">
      <w:pPr>
        <w:spacing w:after="40"/>
        <w:jc w:val="both"/>
      </w:pPr>
      <w:r>
        <w:rPr>
          <w:b/>
          <w:sz w:val="24"/>
          <w:szCs w:val="24"/>
        </w:rPr>
        <w:t>Ограничения</w:t>
      </w:r>
    </w:p>
    <w:p w:rsidR="00320A98" w:rsidRDefault="00320A98" w:rsidP="00320A98">
      <w:pPr>
        <w:spacing w:after="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</w:rPr>
        <w:t>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320A98" w:rsidRPr="007A1A76" w:rsidRDefault="006D7944" w:rsidP="00320A98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320A98">
        <w:rPr>
          <w:rFonts w:ascii="Courier New" w:eastAsia="Courier New" w:hAnsi="Courier New" w:cs="Courier New"/>
        </w:rPr>
        <w:t xml:space="preserve"> ≤ </w:t>
      </w:r>
      <w:r w:rsidR="00320A98">
        <w:rPr>
          <w:rFonts w:ascii="Courier New" w:eastAsia="Courier New" w:hAnsi="Courier New" w:cs="Courier New"/>
          <w:lang w:val="en-US"/>
        </w:rPr>
        <w:t>A</w:t>
      </w:r>
      <w:r w:rsidR="00320A98">
        <w:rPr>
          <w:rFonts w:ascii="Courier New" w:eastAsia="Courier New" w:hAnsi="Courier New" w:cs="Courier New"/>
          <w:vertAlign w:val="subscript"/>
          <w:lang w:val="en-US"/>
        </w:rPr>
        <w:t>i</w:t>
      </w:r>
      <w:r w:rsidR="00320A98"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  <w:lang w:val="en-US"/>
        </w:rPr>
        <w:t>10</w:t>
      </w:r>
      <w:r w:rsidR="007A1A76">
        <w:rPr>
          <w:rFonts w:ascii="Courier New" w:eastAsia="Courier New" w:hAnsi="Courier New" w:cs="Courier New"/>
          <w:vertAlign w:val="superscript"/>
          <w:lang w:val="en-US"/>
        </w:rPr>
        <w:t>9</w:t>
      </w:r>
    </w:p>
    <w:p w:rsidR="009C3648" w:rsidRPr="00320A98" w:rsidRDefault="009C3648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9C3648" w:rsidRPr="00400892" w:rsidRDefault="00837A97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за време: </w:t>
      </w:r>
      <w:r w:rsidR="00AF2ED8">
        <w:rPr>
          <w:b/>
          <w:sz w:val="24"/>
          <w:szCs w:val="24"/>
          <w:lang w:val="en-US"/>
        </w:rPr>
        <w:t>0</w:t>
      </w:r>
      <w:r w:rsidR="0070365A">
        <w:rPr>
          <w:b/>
          <w:sz w:val="24"/>
          <w:szCs w:val="24"/>
          <w:lang w:val="en-US"/>
        </w:rPr>
        <w:t>.</w:t>
      </w:r>
      <w:r w:rsidR="00AF2ED8">
        <w:rPr>
          <w:b/>
          <w:sz w:val="24"/>
          <w:szCs w:val="24"/>
          <w:lang w:val="en-US"/>
        </w:rPr>
        <w:t>5</w:t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 </w:t>
      </w:r>
      <w:r w:rsidR="009C3648">
        <w:rPr>
          <w:b/>
          <w:sz w:val="24"/>
          <w:szCs w:val="24"/>
        </w:rPr>
        <w:t>сек</w:t>
      </w:r>
    </w:p>
    <w:p w:rsidR="009C3648" w:rsidRDefault="009C3648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Ограничение за </w:t>
      </w:r>
      <w:r w:rsidR="0070365A">
        <w:rPr>
          <w:b/>
          <w:sz w:val="24"/>
          <w:szCs w:val="24"/>
        </w:rPr>
        <w:t xml:space="preserve">памет: </w:t>
      </w:r>
      <w:r w:rsidR="00320A98">
        <w:rPr>
          <w:b/>
          <w:sz w:val="24"/>
          <w:szCs w:val="24"/>
          <w:lang w:val="en-US"/>
        </w:rPr>
        <w:t>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837A97" w:rsidRP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proofErr w:type="spellStart"/>
            <w:r w:rsidR="006D7944">
              <w:rPr>
                <w:rFonts w:ascii="Courier New" w:eastAsia="Courier New" w:hAnsi="Courier New" w:cs="Courier New"/>
                <w:b/>
                <w:lang w:val="en-US"/>
              </w:rPr>
              <w:t>evensum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320A9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 w:rsidR="006D7944">
              <w:rPr>
                <w:rFonts w:ascii="Courier New" w:eastAsia="Courier New" w:hAnsi="Courier New" w:cs="Courier New"/>
                <w:b/>
                <w:lang w:val="en-US"/>
              </w:rPr>
              <w:t>evensum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7A1A76" w:rsidRDefault="005B252B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5B252B" w:rsidRPr="007A1A76" w:rsidRDefault="005B252B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3 4 5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370FC5" w:rsidRDefault="005B252B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12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370FC5" w:rsidRDefault="005B252B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5B252B" w:rsidRDefault="005B252B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5B252B" w:rsidRDefault="00370FC5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</w:tr>
      <w:tr w:rsidR="00370FC5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370FC5" w:rsidRDefault="005B252B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lastRenderedPageBreak/>
              <w:t>5</w:t>
            </w:r>
          </w:p>
          <w:p w:rsidR="005B252B" w:rsidRPr="005B252B" w:rsidRDefault="00CB5DAF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10</w:t>
            </w:r>
            <w:r w:rsidR="005B252B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10</w:t>
            </w:r>
            <w:r w:rsidR="005B252B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11</w:t>
            </w:r>
            <w:r w:rsidR="005B252B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11</w:t>
            </w:r>
            <w:r w:rsidR="005B252B">
              <w:rPr>
                <w:rFonts w:ascii="Courier New" w:hAnsi="Courier New" w:cs="Courier New"/>
                <w:lang w:val="en-US"/>
              </w:rPr>
              <w:t xml:space="preserve"> 11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370FC5" w:rsidRPr="00CB5DAF" w:rsidRDefault="00CB5DAF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42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7A1A76" w:rsidRDefault="007A1A76" w:rsidP="009C3648">
      <w:pPr>
        <w:spacing w:after="40"/>
        <w:ind w:firstLine="426"/>
        <w:jc w:val="both"/>
        <w:rPr>
          <w:b/>
          <w:sz w:val="24"/>
        </w:rPr>
      </w:pPr>
    </w:p>
    <w:p w:rsidR="009C3648" w:rsidRPr="007A1A76" w:rsidRDefault="007A1A76" w:rsidP="009C3648">
      <w:pPr>
        <w:spacing w:after="40"/>
        <w:ind w:firstLine="426"/>
        <w:jc w:val="both"/>
        <w:rPr>
          <w:b/>
          <w:sz w:val="24"/>
        </w:rPr>
      </w:pPr>
      <w:r w:rsidRPr="007A1A76">
        <w:rPr>
          <w:b/>
          <w:sz w:val="24"/>
        </w:rPr>
        <w:t>Пояснения</w:t>
      </w:r>
    </w:p>
    <w:p w:rsidR="007A1A76" w:rsidRPr="00CB5DAF" w:rsidRDefault="007A1A76" w:rsidP="007A1A76">
      <w:pPr>
        <w:spacing w:after="40"/>
        <w:jc w:val="both"/>
      </w:pPr>
      <w:r>
        <w:t xml:space="preserve">В първия пример </w:t>
      </w:r>
      <w:r w:rsidR="00CB5DAF">
        <w:t>Иванчо може да вземе и 3-те числа и да получи четен сбор 12.</w:t>
      </w:r>
    </w:p>
    <w:p w:rsidR="007A1A76" w:rsidRDefault="007A1A76" w:rsidP="007A1A76">
      <w:pPr>
        <w:spacing w:after="40"/>
        <w:jc w:val="both"/>
      </w:pPr>
      <w:r>
        <w:t xml:space="preserve">Във втория пример </w:t>
      </w:r>
      <w:r w:rsidR="00CB5DAF">
        <w:t>Иванчо не може да вземе единственото число и следователно отговорът е 0.</w:t>
      </w:r>
    </w:p>
    <w:p w:rsidR="00CB5DAF" w:rsidRDefault="00CB5DAF" w:rsidP="007A1A76">
      <w:pPr>
        <w:spacing w:after="40"/>
        <w:jc w:val="both"/>
      </w:pPr>
      <w:r>
        <w:t>В третия пример Иванчо може да вземе двете 10-ки, както и кои да е 2 от 3-те 11-ки и така получава оптимална четна сума 42.</w:t>
      </w:r>
    </w:p>
    <w:p w:rsidR="00CB5DAF" w:rsidRPr="007A1A76" w:rsidRDefault="00CB5DAF" w:rsidP="007A1A76">
      <w:pPr>
        <w:spacing w:after="40"/>
        <w:jc w:val="both"/>
      </w:pPr>
    </w:p>
    <w:sectPr w:rsidR="00CB5DAF" w:rsidRPr="007A1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E8" w:rsidRDefault="007F1CE8" w:rsidP="0092692B">
      <w:pPr>
        <w:spacing w:line="240" w:lineRule="auto"/>
      </w:pPr>
      <w:r>
        <w:separator/>
      </w:r>
    </w:p>
  </w:endnote>
  <w:endnote w:type="continuationSeparator" w:id="0">
    <w:p w:rsidR="007F1CE8" w:rsidRDefault="007F1CE8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565" w:rsidRDefault="00650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565" w:rsidRDefault="00650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565" w:rsidRDefault="00650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E8" w:rsidRDefault="007F1CE8" w:rsidP="0092692B">
      <w:pPr>
        <w:spacing w:line="240" w:lineRule="auto"/>
      </w:pPr>
      <w:r>
        <w:separator/>
      </w:r>
    </w:p>
  </w:footnote>
  <w:footnote w:type="continuationSeparator" w:id="0">
    <w:p w:rsidR="007F1CE8" w:rsidRDefault="007F1CE8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565" w:rsidRDefault="00650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7F1CE8"/>
  <w:p w:rsidR="00434506" w:rsidRDefault="007F1CE8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650565" w:rsidRPr="00650565" w:rsidRDefault="00650565" w:rsidP="00650565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Evensum</w:t>
          </w:r>
        </w:p>
        <w:p w:rsidR="00C12406" w:rsidRPr="00975F11" w:rsidRDefault="00C12406" w:rsidP="00604F2E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04F2E">
            <w:rPr>
              <w:sz w:val="24"/>
              <w:szCs w:val="24"/>
            </w:rPr>
            <w:t>ШЕСТИ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7F1CE8">
    <w:pPr>
      <w:spacing w:line="240" w:lineRule="auto"/>
    </w:pPr>
    <w:bookmarkStart w:id="1" w:name="h.fypysl6npxc0" w:colFirst="0" w:colLast="0"/>
    <w:bookmarkEnd w:id="1"/>
  </w:p>
  <w:p w:rsidR="00434506" w:rsidRDefault="007F1CE8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565" w:rsidRDefault="00650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432AA"/>
    <w:rsid w:val="00064EC3"/>
    <w:rsid w:val="001715B8"/>
    <w:rsid w:val="001C46B9"/>
    <w:rsid w:val="001E300E"/>
    <w:rsid w:val="001F6758"/>
    <w:rsid w:val="0021280B"/>
    <w:rsid w:val="00231E3F"/>
    <w:rsid w:val="0028420C"/>
    <w:rsid w:val="002A48C9"/>
    <w:rsid w:val="002B287A"/>
    <w:rsid w:val="00304FDB"/>
    <w:rsid w:val="00320A98"/>
    <w:rsid w:val="003258AC"/>
    <w:rsid w:val="00356F67"/>
    <w:rsid w:val="00370FC5"/>
    <w:rsid w:val="003F2958"/>
    <w:rsid w:val="00400892"/>
    <w:rsid w:val="00405F26"/>
    <w:rsid w:val="00406BA4"/>
    <w:rsid w:val="00442CD9"/>
    <w:rsid w:val="00477939"/>
    <w:rsid w:val="004B25EB"/>
    <w:rsid w:val="004F7547"/>
    <w:rsid w:val="0054226A"/>
    <w:rsid w:val="005927E1"/>
    <w:rsid w:val="005B252B"/>
    <w:rsid w:val="005B3560"/>
    <w:rsid w:val="005D56BB"/>
    <w:rsid w:val="005F6CD0"/>
    <w:rsid w:val="00604F2E"/>
    <w:rsid w:val="0062364F"/>
    <w:rsid w:val="00641A8A"/>
    <w:rsid w:val="00650565"/>
    <w:rsid w:val="00675603"/>
    <w:rsid w:val="006902B3"/>
    <w:rsid w:val="00690E76"/>
    <w:rsid w:val="006972AE"/>
    <w:rsid w:val="006C1B6A"/>
    <w:rsid w:val="006C72B3"/>
    <w:rsid w:val="006D7944"/>
    <w:rsid w:val="006E74CC"/>
    <w:rsid w:val="00702141"/>
    <w:rsid w:val="0070365A"/>
    <w:rsid w:val="00785C9E"/>
    <w:rsid w:val="00797BA2"/>
    <w:rsid w:val="007A1A76"/>
    <w:rsid w:val="007D13B8"/>
    <w:rsid w:val="007F1CE8"/>
    <w:rsid w:val="00837A97"/>
    <w:rsid w:val="00837DA9"/>
    <w:rsid w:val="008977EE"/>
    <w:rsid w:val="008D76B9"/>
    <w:rsid w:val="008F3598"/>
    <w:rsid w:val="0092692B"/>
    <w:rsid w:val="00964B8E"/>
    <w:rsid w:val="00980B77"/>
    <w:rsid w:val="0098597F"/>
    <w:rsid w:val="00992BF9"/>
    <w:rsid w:val="009C3648"/>
    <w:rsid w:val="009D0753"/>
    <w:rsid w:val="00A177F0"/>
    <w:rsid w:val="00A31E95"/>
    <w:rsid w:val="00A437A7"/>
    <w:rsid w:val="00A64C10"/>
    <w:rsid w:val="00A67579"/>
    <w:rsid w:val="00AA6B55"/>
    <w:rsid w:val="00AE0949"/>
    <w:rsid w:val="00AE530E"/>
    <w:rsid w:val="00AF2ED8"/>
    <w:rsid w:val="00B35282"/>
    <w:rsid w:val="00B46934"/>
    <w:rsid w:val="00B769C3"/>
    <w:rsid w:val="00BA3F02"/>
    <w:rsid w:val="00BC6FD7"/>
    <w:rsid w:val="00BF0703"/>
    <w:rsid w:val="00BF4381"/>
    <w:rsid w:val="00C12406"/>
    <w:rsid w:val="00C17695"/>
    <w:rsid w:val="00C23D7D"/>
    <w:rsid w:val="00C41C1C"/>
    <w:rsid w:val="00CB5DAF"/>
    <w:rsid w:val="00D05BCF"/>
    <w:rsid w:val="00D47BDC"/>
    <w:rsid w:val="00D61DE3"/>
    <w:rsid w:val="00DB5FFB"/>
    <w:rsid w:val="00E67F24"/>
    <w:rsid w:val="00E80D59"/>
    <w:rsid w:val="00EC5715"/>
    <w:rsid w:val="00ED08A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14DB"/>
  <w15:docId w15:val="{A0A09A7C-A1B9-41D2-A151-C0556532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F6FF-5CB7-4845-B151-98496F8E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53</cp:revision>
  <cp:lastPrinted>2016-11-20T08:50:00Z</cp:lastPrinted>
  <dcterms:created xsi:type="dcterms:W3CDTF">2016-11-09T14:06:00Z</dcterms:created>
  <dcterms:modified xsi:type="dcterms:W3CDTF">2018-05-11T22:54:00Z</dcterms:modified>
</cp:coreProperties>
</file>