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0" w:after="60"/>
        <w:ind w:firstLine="720" w:firstLineChars="0"/>
        <w:jc w:val="both"/>
        <w:rPr>
          <w:strike/>
        </w:rPr>
      </w:pPr>
      <w:r>
        <w:t xml:space="preserve">Кюшо решил, че е крайно време да си вземе почивка от целия стрес покрай управлението на фирмата и да поеме на семейно пътешествие. След задълбочено мислене набелязал </w:t>
      </w:r>
      <w:r>
        <w:rPr>
          <w:b/>
        </w:rPr>
        <w:t>N</w:t>
      </w:r>
      <w:r>
        <w:t xml:space="preserve"> дестинации и </w:t>
      </w:r>
      <w:r>
        <w:rPr>
          <w:b/>
        </w:rPr>
        <w:t>M</w:t>
      </w:r>
      <w:r>
        <w:t xml:space="preserve"> директни еднопосочни пътища, чрез които да се придвижва между тях. За да е удовлетворението от обиколката максимално, той искал да посетят всяка от дестинациите точно по веднъж и от последната да могат директно да се приберат вкъщи. Така съставил </w:t>
      </w:r>
      <w:r>
        <w:rPr>
          <w:b/>
        </w:rPr>
        <w:t>T</w:t>
      </w:r>
      <w:r>
        <w:t xml:space="preserve"> разписания с дестинации и пътни отсечки между тях и тъй като времето е ограничено, моли Вас да определите за кои от тях съществува маршрут от описания вид. Една последна подробност, която Кюшо смята, че може да Ви е необходима, е странното свойство на всяко разписание:</w:t>
      </w:r>
    </w:p>
    <w:p>
      <w:pPr>
        <w:pStyle w:val="3"/>
        <w:spacing w:before="60" w:after="60"/>
        <w:ind w:firstLine="720" w:firstLineChars="0"/>
        <w:jc w:val="both"/>
      </w:pPr>
      <w:r>
        <w:t xml:space="preserve">Ако за дадени две дестинации </w:t>
      </w:r>
      <w:r>
        <w:rPr>
          <w:b/>
        </w:rPr>
        <w:t>A</w:t>
      </w:r>
      <w:r>
        <w:t xml:space="preserve"> и </w:t>
      </w:r>
      <w:r>
        <w:rPr>
          <w:b/>
        </w:rPr>
        <w:t>B</w:t>
      </w:r>
      <w:r>
        <w:t xml:space="preserve"> съществува дестинация </w:t>
      </w:r>
      <w:r>
        <w:rPr>
          <w:b/>
        </w:rPr>
        <w:t>C</w:t>
      </w:r>
      <w:r>
        <w:t xml:space="preserve">, такава че има директни пътища и от </w:t>
      </w:r>
      <w:r>
        <w:rPr>
          <w:b/>
        </w:rPr>
        <w:t xml:space="preserve">A, </w:t>
      </w:r>
      <w:r>
        <w:t xml:space="preserve">и от </w:t>
      </w:r>
      <w:r>
        <w:rPr>
          <w:b/>
        </w:rPr>
        <w:t>B</w:t>
      </w:r>
      <w:r>
        <w:t xml:space="preserve"> към нея, то всяка друга дестинация </w:t>
      </w:r>
      <w:r>
        <w:rPr>
          <w:b/>
        </w:rPr>
        <w:t>D</w:t>
      </w:r>
      <w:r>
        <w:t xml:space="preserve">, до която има пътна отсечка от </w:t>
      </w:r>
      <w:r>
        <w:rPr>
          <w:b/>
        </w:rPr>
        <w:t>A</w:t>
      </w:r>
      <w:r>
        <w:t xml:space="preserve"> или </w:t>
      </w:r>
      <w:r>
        <w:rPr>
          <w:b/>
        </w:rPr>
        <w:t>B</w:t>
      </w:r>
      <w:r>
        <w:t xml:space="preserve">, е като </w:t>
      </w:r>
      <w:r>
        <w:rPr>
          <w:b/>
        </w:rPr>
        <w:t>C</w:t>
      </w:r>
      <w:r>
        <w:t xml:space="preserve"> (има директен път и от </w:t>
      </w:r>
      <w:r>
        <w:rPr>
          <w:b/>
        </w:rPr>
        <w:t>A</w:t>
      </w:r>
      <w:r>
        <w:t xml:space="preserve">, и от </w:t>
      </w:r>
      <w:r>
        <w:rPr>
          <w:b/>
        </w:rPr>
        <w:t>B</w:t>
      </w:r>
      <w:r>
        <w:t xml:space="preserve"> към нея).</w:t>
      </w:r>
    </w:p>
    <w:p>
      <w:pPr>
        <w:pStyle w:val="3"/>
        <w:spacing w:before="60" w:after="60"/>
        <w:ind w:firstLine="720" w:firstLineChars="0"/>
        <w:jc w:val="both"/>
      </w:pPr>
      <w:r>
        <w:t xml:space="preserve">Или по друг начин казано, ако наричаме дестинация </w:t>
      </w:r>
      <w:r>
        <w:rPr>
          <w:b/>
        </w:rPr>
        <w:t>Y</w:t>
      </w:r>
      <w:r>
        <w:t xml:space="preserve"> съсед на </w:t>
      </w:r>
      <w:r>
        <w:rPr>
          <w:b/>
        </w:rPr>
        <w:t>X</w:t>
      </w:r>
      <w:r>
        <w:t xml:space="preserve">, тогава и само тогава, когато от </w:t>
      </w:r>
      <w:r>
        <w:rPr>
          <w:b/>
        </w:rPr>
        <w:t>X</w:t>
      </w:r>
      <w:r>
        <w:t xml:space="preserve"> има пътна отсечка към </w:t>
      </w:r>
      <w:r>
        <w:rPr>
          <w:b/>
        </w:rPr>
        <w:t>Y</w:t>
      </w:r>
      <w:r>
        <w:t>, то за всеки две дестинации е в сила, че ако имат поне един общ съсед, всичките им съседи са общи.</w:t>
      </w:r>
    </w:p>
    <w:p>
      <w:pPr>
        <w:pStyle w:val="3"/>
        <w:spacing w:before="60" w:after="60"/>
        <w:ind w:firstLine="426"/>
        <w:jc w:val="both"/>
      </w:pPr>
      <w:r>
        <w:rPr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6350</wp:posOffset>
            </wp:positionV>
            <wp:extent cx="3949700" cy="1414145"/>
            <wp:effectExtent l="0" t="0" r="0" b="0"/>
            <wp:wrapSquare wrapText="bothSides"/>
            <wp:docPr id="2" name="Picture 2" descr="C:\Users\Laptop\Documents\main\Programming\CodeIT\eksk\eksk\statement\eksk_exampl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Laptop\Documents\main\Programming\CodeIT\eksk\eksk\statement\eksk_example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pacing w:before="60" w:after="60"/>
        <w:ind w:firstLine="426"/>
        <w:jc w:val="both"/>
      </w:pPr>
    </w:p>
    <w:p>
      <w:pPr>
        <w:pStyle w:val="3"/>
        <w:spacing w:after="40"/>
        <w:ind w:firstLine="426"/>
        <w:jc w:val="both"/>
        <w:rPr>
          <w:b/>
          <w:sz w:val="24"/>
          <w:szCs w:val="24"/>
        </w:rPr>
      </w:pPr>
    </w:p>
    <w:p>
      <w:pPr>
        <w:pStyle w:val="3"/>
        <w:spacing w:after="40"/>
        <w:ind w:firstLine="426"/>
        <w:jc w:val="both"/>
        <w:rPr>
          <w:b/>
          <w:sz w:val="24"/>
          <w:szCs w:val="24"/>
        </w:rPr>
      </w:pPr>
    </w:p>
    <w:p>
      <w:pPr>
        <w:pStyle w:val="3"/>
        <w:spacing w:after="40"/>
        <w:ind w:firstLine="426"/>
        <w:jc w:val="both"/>
        <w:rPr>
          <w:b/>
          <w:sz w:val="24"/>
          <w:szCs w:val="24"/>
        </w:rPr>
      </w:pPr>
    </w:p>
    <w:p>
      <w:pPr>
        <w:pStyle w:val="3"/>
        <w:spacing w:after="40"/>
        <w:ind w:firstLine="426"/>
        <w:jc w:val="both"/>
        <w:rPr>
          <w:b/>
          <w:sz w:val="24"/>
          <w:szCs w:val="24"/>
        </w:rPr>
      </w:pPr>
    </w:p>
    <w:p>
      <w:pPr>
        <w:pStyle w:val="3"/>
        <w:spacing w:after="40"/>
        <w:ind w:firstLine="426"/>
        <w:jc w:val="both"/>
        <w:rPr>
          <w:b/>
          <w:sz w:val="24"/>
          <w:szCs w:val="24"/>
        </w:rPr>
      </w:pPr>
    </w:p>
    <w:p>
      <w:pPr>
        <w:pStyle w:val="3"/>
        <w:spacing w:after="40"/>
        <w:ind w:firstLine="720" w:firstLineChars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>
      <w:pPr>
        <w:pStyle w:val="3"/>
        <w:spacing w:after="40"/>
        <w:ind w:firstLine="720" w:firstLineChars="0"/>
        <w:jc w:val="both"/>
        <w:rPr>
          <w:rFonts w:eastAsia="Courier New"/>
        </w:rPr>
      </w:pPr>
      <w:r>
        <w:t xml:space="preserve">От първия ред на файла </w:t>
      </w:r>
      <w:r>
        <w:rPr>
          <w:rFonts w:ascii="Consolas" w:hAnsi="Consolas" w:eastAsia="Courier New" w:cs="Courier New"/>
          <w:lang w:val="en-US"/>
        </w:rPr>
        <w:t>eksk</w:t>
      </w:r>
      <w:r>
        <w:rPr>
          <w:rFonts w:ascii="Consolas" w:hAnsi="Consolas" w:eastAsia="Courier New" w:cs="Courier New"/>
        </w:rPr>
        <w:t>.in</w:t>
      </w:r>
      <w:r>
        <w:rPr>
          <w:rFonts w:eastAsia="Courier New"/>
        </w:rPr>
        <w:t xml:space="preserve"> се въвежда естественото число </w:t>
      </w:r>
      <w:r>
        <w:rPr>
          <w:rFonts w:eastAsia="Courier New"/>
          <w:b/>
        </w:rPr>
        <w:t>T</w:t>
      </w:r>
      <w:r>
        <w:rPr>
          <w:rFonts w:eastAsia="Courier New"/>
        </w:rPr>
        <w:t xml:space="preserve">. За всяко от разписанията се въвеждат </w:t>
      </w:r>
      <w:r>
        <w:rPr>
          <w:rFonts w:eastAsia="Courier New"/>
          <w:b/>
        </w:rPr>
        <w:t>N</w:t>
      </w:r>
      <w:r>
        <w:rPr>
          <w:rFonts w:eastAsia="Courier New"/>
        </w:rPr>
        <w:t xml:space="preserve"> и </w:t>
      </w:r>
      <w:r>
        <w:rPr>
          <w:rFonts w:eastAsia="Courier New"/>
          <w:b/>
        </w:rPr>
        <w:t xml:space="preserve">M, </w:t>
      </w:r>
      <w:r>
        <w:rPr>
          <w:rFonts w:eastAsia="Courier New"/>
        </w:rPr>
        <w:t xml:space="preserve">следвани от </w:t>
      </w:r>
      <w:r>
        <w:rPr>
          <w:rFonts w:eastAsia="Courier New"/>
          <w:b/>
        </w:rPr>
        <w:t>M</w:t>
      </w:r>
      <w:r>
        <w:rPr>
          <w:rFonts w:eastAsia="Courier New"/>
        </w:rPr>
        <w:t xml:space="preserve"> реда с по две числа </w:t>
      </w:r>
      <w:r>
        <w:rPr>
          <w:rFonts w:eastAsia="Courier New"/>
          <w:b/>
        </w:rPr>
        <w:t>X</w:t>
      </w:r>
      <w:r>
        <w:rPr>
          <w:rFonts w:eastAsia="Courier New"/>
        </w:rPr>
        <w:t xml:space="preserve"> и </w:t>
      </w:r>
      <w:r>
        <w:rPr>
          <w:rFonts w:eastAsia="Courier New"/>
          <w:b/>
        </w:rPr>
        <w:t>Y</w:t>
      </w:r>
      <w:r>
        <w:rPr>
          <w:rFonts w:eastAsia="Courier New"/>
        </w:rPr>
        <w:t xml:space="preserve">, задаващи, че има еднопосочен път от дестинация </w:t>
      </w:r>
      <w:r>
        <w:rPr>
          <w:rFonts w:eastAsia="Courier New"/>
          <w:b/>
        </w:rPr>
        <w:t>X</w:t>
      </w:r>
      <w:r>
        <w:rPr>
          <w:rFonts w:eastAsia="Courier New"/>
        </w:rPr>
        <w:t xml:space="preserve"> към дестинация </w:t>
      </w:r>
      <w:r>
        <w:rPr>
          <w:rFonts w:eastAsia="Courier New"/>
          <w:b/>
        </w:rPr>
        <w:t>Y</w:t>
      </w:r>
      <w:r>
        <w:rPr>
          <w:rFonts w:eastAsia="Courier New"/>
        </w:rPr>
        <w:t xml:space="preserve"> (</w:t>
      </w:r>
      <w:r>
        <w:rPr>
          <w:rFonts w:eastAsia="Courier New"/>
          <w:b/>
        </w:rPr>
        <w:t>0</w:t>
      </w:r>
      <w:r>
        <w:rPr>
          <w:rFonts w:eastAsia="Courier New"/>
        </w:rPr>
        <w:t xml:space="preserve"> ≤ </w:t>
      </w:r>
      <w:r>
        <w:rPr>
          <w:rFonts w:eastAsia="Courier New"/>
          <w:b/>
        </w:rPr>
        <w:t>X</w:t>
      </w:r>
      <w:r>
        <w:rPr>
          <w:rFonts w:eastAsia="Courier New"/>
        </w:rPr>
        <w:t>,</w:t>
      </w:r>
      <w:r>
        <w:rPr>
          <w:rFonts w:eastAsia="Courier New"/>
          <w:b/>
        </w:rPr>
        <w:t>Y</w:t>
      </w:r>
      <w:r>
        <w:rPr>
          <w:rFonts w:eastAsia="Courier New"/>
        </w:rPr>
        <w:t xml:space="preserve"> ≤ </w:t>
      </w:r>
      <w:r>
        <w:rPr>
          <w:rFonts w:eastAsia="Courier New"/>
          <w:b/>
        </w:rPr>
        <w:t>N</w:t>
      </w:r>
      <w:r>
        <w:rPr>
          <w:rFonts w:eastAsia="Courier New"/>
        </w:rPr>
        <w:t xml:space="preserve"> ; с </w:t>
      </w:r>
      <w:r>
        <w:rPr>
          <w:rFonts w:eastAsia="Courier New"/>
          <w:b/>
        </w:rPr>
        <w:t>0</w:t>
      </w:r>
      <w:r>
        <w:rPr>
          <w:rFonts w:eastAsia="Courier New"/>
        </w:rPr>
        <w:t xml:space="preserve"> се отбелязва скромното имение на Кюшо (за него също важи гореописаното свойство), а с числата от </w:t>
      </w:r>
      <w:r>
        <w:rPr>
          <w:rFonts w:eastAsia="Courier New"/>
          <w:b/>
        </w:rPr>
        <w:t>1</w:t>
      </w:r>
      <w:r>
        <w:rPr>
          <w:rFonts w:eastAsia="Courier New"/>
        </w:rPr>
        <w:t xml:space="preserve"> до </w:t>
      </w:r>
      <w:r>
        <w:rPr>
          <w:rFonts w:eastAsia="Courier New"/>
          <w:b/>
        </w:rPr>
        <w:t>N</w:t>
      </w:r>
      <w:r>
        <w:rPr>
          <w:rFonts w:eastAsia="Courier New"/>
        </w:rPr>
        <w:t xml:space="preserve"> – номерата на дестинациите).</w:t>
      </w:r>
    </w:p>
    <w:p>
      <w:pPr>
        <w:pStyle w:val="3"/>
        <w:spacing w:after="40"/>
        <w:ind w:firstLine="426"/>
        <w:jc w:val="both"/>
        <w:rPr>
          <w:rFonts w:ascii="Courier New" w:hAnsi="Courier New" w:eastAsia="Courier New" w:cs="Courier New"/>
        </w:rPr>
      </w:pPr>
    </w:p>
    <w:p>
      <w:pPr>
        <w:pStyle w:val="3"/>
        <w:spacing w:after="40"/>
        <w:ind w:firstLine="720" w:firstLineChars="0"/>
        <w:jc w:val="both"/>
      </w:pPr>
      <w:r>
        <w:rPr>
          <w:b/>
          <w:sz w:val="24"/>
          <w:szCs w:val="24"/>
        </w:rPr>
        <w:t>Изход</w:t>
      </w:r>
    </w:p>
    <w:p>
      <w:pPr>
        <w:pStyle w:val="3"/>
        <w:spacing w:after="40"/>
        <w:ind w:firstLine="720" w:firstLineChars="0"/>
        <w:jc w:val="both"/>
      </w:pPr>
      <w:r>
        <w:t xml:space="preserve">За всяко от разписанията изведете във файла </w:t>
      </w:r>
      <w:r>
        <w:rPr>
          <w:rFonts w:ascii="Consolas" w:hAnsi="Consolas" w:eastAsia="Courier New" w:cs="Courier New"/>
          <w:lang w:val="en-US"/>
        </w:rPr>
        <w:t>eksk</w:t>
      </w:r>
      <w:r>
        <w:rPr>
          <w:rFonts w:ascii="Consolas" w:hAnsi="Consolas" w:eastAsia="Courier New" w:cs="Courier New"/>
        </w:rPr>
        <w:t>.</w:t>
      </w:r>
      <w:r>
        <w:rPr>
          <w:rFonts w:ascii="Consolas" w:hAnsi="Consolas" w:eastAsia="Courier New" w:cs="Courier New"/>
          <w:lang w:val="en-US"/>
        </w:rPr>
        <w:t>out</w:t>
      </w:r>
      <w:r>
        <w:t xml:space="preserve"> на отделен ред </w:t>
      </w:r>
      <w:r>
        <w:rPr>
          <w:b/>
        </w:rPr>
        <w:t xml:space="preserve">YES, </w:t>
      </w:r>
      <w:r>
        <w:t xml:space="preserve">ако има маршрут от търсения вид или </w:t>
      </w:r>
      <w:r>
        <w:rPr>
          <w:b/>
        </w:rPr>
        <w:t>NO</w:t>
      </w:r>
      <w:r>
        <w:t xml:space="preserve"> в противен случай. Ако съществува, на следващия ред изведете и </w:t>
      </w:r>
      <w:r>
        <w:rPr>
          <w:b/>
        </w:rPr>
        <w:t>N+2</w:t>
      </w:r>
      <w:r>
        <w:t xml:space="preserve"> числа (първото и последното от които </w:t>
      </w:r>
      <w:r>
        <w:rPr>
          <w:b/>
        </w:rPr>
        <w:t>0</w:t>
      </w:r>
      <w:r>
        <w:t>), описващи дестинациите по реда им на посещаване. Ако има няколко възможни маршрута, изведете кой да е от тях.</w:t>
      </w:r>
    </w:p>
    <w:p>
      <w:pPr>
        <w:widowControl/>
        <w:suppressAutoHyphens w:val="0"/>
        <w:spacing w:line="240" w:lineRule="auto"/>
        <w:textAlignment w:val="auto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pStyle w:val="3"/>
        <w:spacing w:after="40"/>
        <w:ind w:firstLine="720" w:firstLineChars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</w:t>
      </w:r>
    </w:p>
    <w:p>
      <w:pPr>
        <w:pStyle w:val="3"/>
        <w:spacing w:after="40"/>
        <w:ind w:left="720" w:leftChars="0" w:firstLine="720" w:firstLineChars="0"/>
        <w:jc w:val="both"/>
        <w:rPr>
          <w:lang w:val="en-US"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1≤T≤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/>
                <w:rPr>
                  <w:rFonts w:ascii="Cambria Math" w:hAnsi="Cambria Math"/>
                </w:rPr>
                <m:t>10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m:rPr/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/>
                  <w:i/>
                </w:rPr>
              </m:ctrlPr>
            </m:sup>
          </m:sSup>
        </m:oMath>
      </m:oMathPara>
    </w:p>
    <w:p>
      <w:pPr>
        <w:pStyle w:val="3"/>
        <w:spacing w:after="40"/>
        <w:ind w:firstLine="720" w:firstLineChars="0"/>
        <w:jc w:val="both"/>
      </w:pPr>
      <m:oMath>
        <m:r>
          <m:rPr/>
          <w:rPr>
            <w:rFonts w:ascii="Cambria Math" w:hAnsi="Cambria Math"/>
          </w:rPr>
          <m:t xml:space="preserve">1≤ </m:t>
        </m:r>
      </m:oMath>
      <w:r>
        <w:t>сумата на всички</w:t>
      </w:r>
      <w:r>
        <w:rPr>
          <w:lang w:val="en-US"/>
        </w:rPr>
        <w:t xml:space="preserve"> </w:t>
      </w:r>
      <w:r>
        <w:rPr>
          <w:b/>
          <w:lang w:val="en-US"/>
        </w:rPr>
        <w:t>N</w:t>
      </w:r>
      <w:r>
        <w:t xml:space="preserve"> </w:t>
      </w:r>
      <m:oMath>
        <m:r>
          <m:rPr/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pStyle w:val="3"/>
        <w:spacing w:after="40"/>
        <w:ind w:firstLine="720" w:firstLineChars="0"/>
        <w:jc w:val="both"/>
      </w:pPr>
      <m:oMath>
        <m:r>
          <m:rPr/>
          <w:rPr>
            <w:rFonts w:ascii="Cambria Math" w:hAnsi="Cambria Math"/>
          </w:rPr>
          <m:t xml:space="preserve">1≤ </m:t>
        </m:r>
      </m:oMath>
      <w:r>
        <w:t xml:space="preserve">сумата на всички </w:t>
      </w:r>
      <w:r>
        <w:rPr>
          <w:b/>
          <w:lang w:val="en-US"/>
        </w:rPr>
        <w:t>M</w:t>
      </w:r>
      <w:r>
        <w:rPr>
          <w:lang w:val="en-US"/>
        </w:rPr>
        <w:t xml:space="preserve"> </w:t>
      </w:r>
      <m:oMath>
        <m:r>
          <m:rPr/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5×10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pStyle w:val="3"/>
        <w:spacing w:after="40"/>
        <w:ind w:firstLine="720" w:firstLineChars="0"/>
        <w:jc w:val="both"/>
      </w:pPr>
      <m:oMath>
        <m:r>
          <m:rPr/>
          <w:rPr>
            <w:rFonts w:ascii="Cambria Math" w:hAnsi="Cambria Math"/>
          </w:rPr>
          <m:t>0 ≤X,Y≤N</m:t>
        </m:r>
      </m:oMath>
      <w:r>
        <w:t xml:space="preserve"> и </w:t>
      </w:r>
      <m:oMath>
        <m:r>
          <m:rPr/>
          <w:rPr>
            <w:rFonts w:ascii="Cambria Math" w:hAnsi="Cambria Math"/>
          </w:rPr>
          <m:t>X≠Y</m:t>
        </m:r>
      </m:oMath>
      <w:r>
        <w:t xml:space="preserve"> за всяка пътна отсечка</w:t>
      </w:r>
    </w:p>
    <w:p>
      <w:pPr>
        <w:pStyle w:val="3"/>
        <w:spacing w:after="40"/>
        <w:jc w:val="both"/>
        <w:rPr>
          <w:sz w:val="24"/>
          <w:szCs w:val="24"/>
        </w:rPr>
      </w:pPr>
    </w:p>
    <w:p>
      <w:pPr>
        <w:pStyle w:val="3"/>
        <w:spacing w:line="288" w:lineRule="auto"/>
        <w:ind w:firstLine="720" w:firstLineChars="0"/>
        <w:jc w:val="both"/>
      </w:pPr>
      <w:r>
        <w:rPr>
          <w:b/>
          <w:sz w:val="24"/>
          <w:szCs w:val="24"/>
        </w:rPr>
        <w:t>Ограничение по време: 1.2 sec.</w:t>
      </w:r>
    </w:p>
    <w:p>
      <w:pPr>
        <w:pStyle w:val="3"/>
        <w:spacing w:line="240" w:lineRule="auto"/>
        <w:ind w:firstLine="720" w:firstLineChars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по памет: 256 MB.</w:t>
      </w:r>
    </w:p>
    <w:p>
      <w:pPr>
        <w:pStyle w:val="3"/>
        <w:spacing w:line="240" w:lineRule="auto"/>
        <w:ind w:firstLine="426"/>
        <w:jc w:val="both"/>
        <w:rPr>
          <w:b/>
          <w:sz w:val="24"/>
          <w:szCs w:val="24"/>
        </w:rPr>
      </w:pPr>
    </w:p>
    <w:p>
      <w:pPr>
        <w:pStyle w:val="3"/>
        <w:spacing w:line="240" w:lineRule="auto"/>
        <w:ind w:firstLine="426"/>
        <w:jc w:val="both"/>
      </w:pPr>
    </w:p>
    <w:p>
      <w:pPr>
        <w:pStyle w:val="3"/>
        <w:spacing w:line="240" w:lineRule="auto"/>
        <w:ind w:firstLine="720" w:firstLineChars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Примерен тест</w:t>
      </w:r>
    </w:p>
    <w:p>
      <w:pPr>
        <w:pStyle w:val="3"/>
        <w:spacing w:line="240" w:lineRule="auto"/>
        <w:ind w:firstLine="720" w:firstLineChars="0"/>
        <w:jc w:val="both"/>
        <w:rPr>
          <w:rFonts w:hint="default"/>
          <w:b/>
          <w:sz w:val="4"/>
          <w:szCs w:val="4"/>
          <w:lang w:val="en-US"/>
        </w:rPr>
      </w:pPr>
    </w:p>
    <w:tbl>
      <w:tblPr>
        <w:tblStyle w:val="11"/>
        <w:tblW w:w="9478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520"/>
        <w:gridCol w:w="4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88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</w:rPr>
              <w:t xml:space="preserve">Вход 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(eksk.in)</w:t>
            </w:r>
          </w:p>
        </w:tc>
        <w:tc>
          <w:tcPr>
            <w:tcW w:w="252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</w:rPr>
              <w:t xml:space="preserve">Изход </w:t>
            </w:r>
            <w:bookmarkStart w:id="0" w:name="_GoBack"/>
            <w:bookmarkEnd w:id="0"/>
            <w:r>
              <w:rPr>
                <w:rFonts w:ascii="Courier New" w:hAnsi="Courier New" w:eastAsia="Courier New" w:cs="Courier New"/>
                <w:b/>
                <w:lang w:val="en-US"/>
              </w:rPr>
              <w:t>(eksk</w:t>
            </w:r>
            <w:r>
              <w:rPr>
                <w:rFonts w:ascii="Courier New" w:hAnsi="Courier New" w:eastAsia="Courier New" w:cs="Courier New"/>
                <w:b/>
              </w:rPr>
              <w:t>.out)</w:t>
            </w:r>
          </w:p>
        </w:tc>
        <w:tc>
          <w:tcPr>
            <w:tcW w:w="477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b/>
              </w:rPr>
            </w:pPr>
            <w:r>
              <w:rPr>
                <w:rFonts w:ascii="Courier New" w:hAnsi="Courier New" w:eastAsia="Courier New" w:cs="Courier New"/>
                <w:b/>
              </w:rPr>
              <w:t>Пояснение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88" w:type="dxa"/>
            <w:tcBorders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1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6 11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1 3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2 3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1 4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2 4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3 5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5 6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4 6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4 0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5 0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0 1</w:t>
            </w:r>
          </w:p>
          <w:p>
            <w:pPr>
              <w:pStyle w:val="3"/>
              <w:widowControl w:val="0"/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6 2</w:t>
            </w:r>
          </w:p>
        </w:tc>
        <w:tc>
          <w:tcPr>
            <w:tcW w:w="2520" w:type="dxa"/>
            <w:tcBorders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YES</w:t>
            </w:r>
          </w:p>
          <w:p>
            <w:pPr>
              <w:pStyle w:val="3"/>
              <w:widowControl w:val="0"/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  <w:t>0 1 4 6 2 3 5 0</w:t>
            </w:r>
          </w:p>
        </w:tc>
        <w:tc>
          <w:tcPr>
            <w:tcW w:w="4770" w:type="dxa"/>
            <w:tcBorders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ourier New" w:hAnsi="Courier New" w:eastAsia="SFSS1200" w:cs="Courier New"/>
                <w:kern w:val="0"/>
                <w:sz w:val="24"/>
                <w:szCs w:val="24"/>
                <w:lang w:val="en-US"/>
              </w:rPr>
            </w:pPr>
            <w:r>
              <w:object>
                <v:shape id="_x0000_i1025" o:spt="75" type="#_x0000_t75" style="height:195.7pt;width:228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Paint.Picture" ShapeID="_x0000_i1025" DrawAspect="Content" ObjectID="_1468075725" r:id="rId8">
                  <o:LockedField>false</o:LockedField>
                </o:OLEObject>
              </w:object>
            </w:r>
          </w:p>
        </w:tc>
      </w:tr>
    </w:tbl>
    <w:p>
      <w:pPr>
        <w:pStyle w:val="3"/>
        <w:spacing w:after="40"/>
        <w:jc w:val="both"/>
      </w:pPr>
    </w:p>
    <w:sectPr>
      <w:headerReference r:id="rId5" w:type="default"/>
      <w:pgSz w:w="11906" w:h="16838"/>
      <w:pgMar w:top="1440" w:right="1440" w:bottom="1440" w:left="1440" w:header="708" w:footer="0" w:gutter="0"/>
      <w:cols w:space="708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FSS1200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19"/>
      <w:rPr>
        <w:color w:val="505094"/>
        <w:sz w:val="72"/>
        <w:szCs w:val="72"/>
        <w:lang w:val="en-US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Eksk</w:t>
    </w:r>
  </w:p>
  <w:p>
    <w:pPr>
      <w:pStyle w:val="3"/>
    </w:pPr>
    <w:r>
      <w:t xml:space="preserve">СЕЗОН </w:t>
    </w:r>
    <w:r>
      <w:rPr>
        <w:lang w:val="en-US"/>
      </w:rPr>
      <w:t>2021/2022</w:t>
    </w:r>
    <w:r>
      <w:t xml:space="preserve"> – ЧЕТВЪРТИ РУНД</w:t>
    </w: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06"/>
    <w:rsid w:val="00130C5F"/>
    <w:rsid w:val="00170A31"/>
    <w:rsid w:val="001F3213"/>
    <w:rsid w:val="002374E0"/>
    <w:rsid w:val="00245744"/>
    <w:rsid w:val="002B0C31"/>
    <w:rsid w:val="002E4D6E"/>
    <w:rsid w:val="00340DD1"/>
    <w:rsid w:val="003B5B75"/>
    <w:rsid w:val="003C0906"/>
    <w:rsid w:val="003C356B"/>
    <w:rsid w:val="003E010E"/>
    <w:rsid w:val="003E47EC"/>
    <w:rsid w:val="004748C3"/>
    <w:rsid w:val="0052056D"/>
    <w:rsid w:val="00526332"/>
    <w:rsid w:val="0066636D"/>
    <w:rsid w:val="006909E2"/>
    <w:rsid w:val="006B00A9"/>
    <w:rsid w:val="00791872"/>
    <w:rsid w:val="00816A30"/>
    <w:rsid w:val="00864395"/>
    <w:rsid w:val="008B58DC"/>
    <w:rsid w:val="00932107"/>
    <w:rsid w:val="00980B1D"/>
    <w:rsid w:val="009B7F97"/>
    <w:rsid w:val="00A07277"/>
    <w:rsid w:val="00A30318"/>
    <w:rsid w:val="00AC6ACD"/>
    <w:rsid w:val="00AE2C0E"/>
    <w:rsid w:val="00B96411"/>
    <w:rsid w:val="00BA3A06"/>
    <w:rsid w:val="00C55F93"/>
    <w:rsid w:val="00CC240E"/>
    <w:rsid w:val="00CE0536"/>
    <w:rsid w:val="00CF6875"/>
    <w:rsid w:val="00E5009B"/>
    <w:rsid w:val="00E90866"/>
    <w:rsid w:val="00F05171"/>
    <w:rsid w:val="00F62F8F"/>
    <w:rsid w:val="00F74BBB"/>
    <w:rsid w:val="00FD05D4"/>
    <w:rsid w:val="05BF025F"/>
    <w:rsid w:val="14EF5F56"/>
    <w:rsid w:val="17443A3C"/>
    <w:rsid w:val="358E6835"/>
    <w:rsid w:val="37654D2B"/>
    <w:rsid w:val="38022573"/>
    <w:rsid w:val="407057C5"/>
    <w:rsid w:val="411A01DD"/>
    <w:rsid w:val="488116ED"/>
    <w:rsid w:val="4BB354C7"/>
    <w:rsid w:val="4EB17DEE"/>
    <w:rsid w:val="4FA9772C"/>
    <w:rsid w:val="532266B2"/>
    <w:rsid w:val="54AD116D"/>
    <w:rsid w:val="67A140E1"/>
    <w:rsid w:val="705209A7"/>
    <w:rsid w:val="747D363A"/>
    <w:rsid w:val="77971DEE"/>
    <w:rsid w:val="78CB0D2B"/>
    <w:rsid w:val="795033F5"/>
    <w:rsid w:val="7CF0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276" w:lineRule="auto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5">
    <w:name w:val="heading 2"/>
    <w:basedOn w:val="3"/>
    <w:next w:val="4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6">
    <w:name w:val="heading 3"/>
    <w:basedOn w:val="3"/>
    <w:next w:val="4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4"/>
    <w:basedOn w:val="3"/>
    <w:next w:val="4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8">
    <w:name w:val="heading 5"/>
    <w:basedOn w:val="3"/>
    <w:next w:val="4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9">
    <w:name w:val="heading 6"/>
    <w:basedOn w:val="3"/>
    <w:next w:val="4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suppressAutoHyphens/>
      <w:spacing w:line="276" w:lineRule="auto"/>
      <w:textAlignment w:val="baseline"/>
    </w:pPr>
    <w:rPr>
      <w:rFonts w:ascii="Arial" w:hAnsi="Arial" w:eastAsia="Arial" w:cs="Arial"/>
      <w:kern w:val="2"/>
      <w:sz w:val="22"/>
      <w:szCs w:val="22"/>
      <w:lang w:val="bg-BG" w:eastAsia="bg-BG" w:bidi="ar-SA"/>
    </w:rPr>
  </w:style>
  <w:style w:type="paragraph" w:customStyle="1" w:styleId="4">
    <w:name w:val="Text body"/>
    <w:basedOn w:val="3"/>
    <w:qFormat/>
    <w:uiPriority w:val="0"/>
    <w:pPr>
      <w:spacing w:after="120"/>
    </w:pPr>
  </w:style>
  <w:style w:type="paragraph" w:styleId="12">
    <w:name w:val="Balloon Text"/>
    <w:basedOn w:val="3"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13">
    <w:name w:val="Body Text"/>
    <w:basedOn w:val="1"/>
    <w:qFormat/>
    <w:uiPriority w:val="0"/>
    <w:pPr>
      <w:spacing w:after="140"/>
    </w:pPr>
  </w:style>
  <w:style w:type="paragraph" w:styleId="14">
    <w:name w:val="caption"/>
    <w:basedOn w:val="3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>
    <w:name w:val="footer"/>
    <w:basedOn w:val="3"/>
    <w:qFormat/>
    <w:uiPriority w:val="0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16">
    <w:name w:val="header"/>
    <w:basedOn w:val="3"/>
    <w:qFormat/>
    <w:uiPriority w:val="99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17">
    <w:name w:val="List"/>
    <w:basedOn w:val="4"/>
    <w:qFormat/>
    <w:uiPriority w:val="0"/>
    <w:rPr>
      <w:rFonts w:cs="Mangal"/>
    </w:rPr>
  </w:style>
  <w:style w:type="paragraph" w:styleId="18">
    <w:name w:val="Subtitle"/>
    <w:basedOn w:val="3"/>
    <w:next w:val="4"/>
    <w:qFormat/>
    <w:uiPriority w:val="0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19">
    <w:name w:val="Title"/>
    <w:basedOn w:val="3"/>
    <w:next w:val="18"/>
    <w:qFormat/>
    <w:uiPriority w:val="0"/>
    <w:pPr>
      <w:keepNext/>
      <w:keepLines/>
      <w:spacing w:after="60"/>
    </w:pPr>
    <w:rPr>
      <w:b/>
      <w:bCs/>
      <w:sz w:val="52"/>
      <w:szCs w:val="52"/>
    </w:rPr>
  </w:style>
  <w:style w:type="character" w:customStyle="1" w:styleId="20">
    <w:name w:val="Balloon Text Char"/>
    <w:basedOn w:val="10"/>
    <w:qFormat/>
    <w:uiPriority w:val="0"/>
    <w:rPr>
      <w:rFonts w:ascii="Tahoma" w:hAnsi="Tahoma" w:cs="Tahoma"/>
      <w:sz w:val="16"/>
      <w:szCs w:val="16"/>
    </w:rPr>
  </w:style>
  <w:style w:type="character" w:customStyle="1" w:styleId="21">
    <w:name w:val="Header Char"/>
    <w:basedOn w:val="10"/>
    <w:qFormat/>
    <w:uiPriority w:val="99"/>
  </w:style>
  <w:style w:type="character" w:customStyle="1" w:styleId="22">
    <w:name w:val="Footer Char"/>
    <w:basedOn w:val="10"/>
    <w:qFormat/>
    <w:uiPriority w:val="0"/>
  </w:style>
  <w:style w:type="character" w:styleId="23">
    <w:name w:val="Placeholder Text"/>
    <w:basedOn w:val="10"/>
    <w:qFormat/>
    <w:uiPriority w:val="0"/>
    <w:rPr>
      <w:color w:val="808080"/>
    </w:rPr>
  </w:style>
  <w:style w:type="character" w:customStyle="1" w:styleId="24">
    <w:name w:val="Numbering Symbols"/>
    <w:qFormat/>
    <w:uiPriority w:val="0"/>
  </w:style>
  <w:style w:type="paragraph" w:customStyle="1" w:styleId="25">
    <w:name w:val="Heading"/>
    <w:basedOn w:val="3"/>
    <w:next w:val="4"/>
    <w:qFormat/>
    <w:uiPriority w:val="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26">
    <w:name w:val="Index"/>
    <w:basedOn w:val="3"/>
    <w:qFormat/>
    <w:uiPriority w:val="0"/>
    <w:pPr>
      <w:suppressLineNumbers/>
    </w:pPr>
    <w:rPr>
      <w:rFonts w:cs="Mangal"/>
    </w:rPr>
  </w:style>
  <w:style w:type="paragraph" w:customStyle="1" w:styleId="27">
    <w:name w:val="Header and Footer"/>
    <w:basedOn w:val="1"/>
    <w:qFormat/>
    <w:uiPriority w:val="0"/>
  </w:style>
  <w:style w:type="paragraph" w:styleId="28">
    <w:name w:val="List Paragraph"/>
    <w:basedOn w:val="3"/>
    <w:qFormat/>
    <w:uiPriority w:val="0"/>
    <w:pPr>
      <w:ind w:left="720"/>
    </w:pPr>
  </w:style>
  <w:style w:type="paragraph" w:customStyle="1" w:styleId="29">
    <w:name w:val="Table Contents"/>
    <w:basedOn w:val="3"/>
    <w:qFormat/>
    <w:uiPriority w:val="0"/>
    <w:pPr>
      <w:suppressLineNumbers/>
    </w:pPr>
  </w:style>
  <w:style w:type="paragraph" w:customStyle="1" w:styleId="30">
    <w:name w:val="Table Heading"/>
    <w:basedOn w:val="29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E2B5-190F-4930-AB46-184D194FE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1893</Characters>
  <Lines>15</Lines>
  <Paragraphs>4</Paragraphs>
  <TotalTime>46</TotalTime>
  <ScaleCrop>false</ScaleCrop>
  <LinksUpToDate>false</LinksUpToDate>
  <CharactersWithSpaces>2221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2022-01-15T19:36:00Z</dcterms:created>
  <dc:creator>alexander gatev</dc:creator>
  <cp:lastModifiedBy>boris.mihov</cp:lastModifiedBy>
  <cp:lastPrinted>2018-10-18T12:44:00Z</cp:lastPrinted>
  <dcterms:modified xsi:type="dcterms:W3CDTF">2022-03-19T08:35:32Z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1033-11.2.0.11029</vt:lpwstr>
  </property>
  <property fmtid="{D5CDD505-2E9C-101B-9397-08002B2CF9AE}" pid="7" name="ICV">
    <vt:lpwstr>D8F982ADAEE74A36BA7083642B52592F</vt:lpwstr>
  </property>
</Properties>
</file>