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40"/>
        <w:jc w:val="both"/>
      </w:pPr>
      <w:r>
        <w:tab/>
      </w:r>
      <w:r>
        <w:t xml:space="preserve">Сашка заминава на </w:t>
      </w:r>
      <w:r>
        <w:rPr>
          <w:b/>
        </w:rPr>
        <w:t>екск</w:t>
      </w:r>
      <w:r>
        <w:t xml:space="preserve">урзионно летуване. Тя е приготвила </w:t>
      </w:r>
      <m:oMath>
        <m:r>
          <m:rPr/>
          <w:rPr>
            <w:rFonts w:ascii="Cambria Math" w:hAnsi="Cambria Math"/>
          </w:rPr>
          <m:t>K</m:t>
        </m:r>
      </m:oMath>
      <w:r>
        <w:t xml:space="preserve"> на брой раници, като вместимостта на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>-тата (</w:t>
      </w:r>
      <m:oMath>
        <m:r>
          <m:rPr>
            <m:sty m:val="p"/>
          </m:rPr>
          <w:rPr>
            <w:rFonts w:ascii="Cambria Math" w:hAnsi="Cambria Math"/>
          </w:rPr>
          <m:t>1≤</m:t>
        </m:r>
        <m:r>
          <m:rPr/>
          <w:rPr>
            <w:rFonts w:ascii="Cambria Math" w:hAnsi="Cambria Math"/>
            <w:lang w:val="en-US"/>
          </w:rPr>
          <m:t>j</m:t>
        </m:r>
        <m:r>
          <m:rPr/>
          <w:rPr>
            <w:rFonts w:ascii="Cambria Math" w:hAnsi="Cambria Math"/>
          </w:rPr>
          <m:t>≤</m:t>
        </m:r>
        <m:r>
          <m:rPr/>
          <w:rPr>
            <w:rFonts w:ascii="Cambria Math" w:hAnsi="Cambria Math"/>
            <w:lang w:val="en-US"/>
          </w:rPr>
          <m:t>K</m:t>
        </m:r>
      </m:oMath>
      <w:r>
        <w:rPr>
          <w:rFonts w:hAnsi="Cambria Math"/>
          <w:iCs/>
        </w:rPr>
        <w:t>)</w:t>
      </w:r>
      <w:r>
        <w:rPr>
          <w:iCs/>
        </w:rPr>
        <w:t xml:space="preserve"> от тях 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и в нея вече </w:t>
      </w:r>
      <w:r>
        <w:rPr>
          <w:rFonts w:hint="default"/>
          <w:lang w:val="bg-BG"/>
        </w:rPr>
        <w:t xml:space="preserve">има </w:t>
      </w:r>
      <w:r>
        <w:t xml:space="preserve">поставени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предмета. Има </w:t>
      </w:r>
      <m:oMath>
        <m:r>
          <m:rPr/>
          <w:rPr>
            <w:rFonts w:ascii="Cambria Math" w:hAnsi="Cambria Math"/>
          </w:rPr>
          <m:t>N</m:t>
        </m:r>
      </m:oMath>
      <w:r>
        <w:t xml:space="preserve"> на брой типа предмети, като от всеки тип има неограничено количество. Предмет от тип </w:t>
      </w:r>
      <m:oMath>
        <m:r>
          <m:rPr/>
          <w:rPr>
            <w:rFonts w:ascii="Cambria Math" w:hAnsi="Cambria Math"/>
          </w:rPr>
          <m:t>i (1≤i≤N)</m:t>
        </m:r>
      </m:oMath>
      <w:r>
        <w:t xml:space="preserve"> носи удоволствие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i,j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t xml:space="preserve"> в раница с номер </w:t>
      </w:r>
      <m:oMath>
        <m:r>
          <m:rPr/>
          <w:rPr>
            <w:rFonts w:ascii="Cambria Math" w:hAnsi="Cambria Math"/>
          </w:rPr>
          <m:t>j (1≤j≤K)</m:t>
        </m:r>
      </m:oMath>
      <w:r>
        <w:t xml:space="preserve"> и заема обем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w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t xml:space="preserve"> (удоволствието зависи от това в коя раница е предметът за разлика от обема, който заема). Удоволствието</w:t>
      </w:r>
      <w:r>
        <w:rPr>
          <w:rFonts w:hint="default"/>
          <w:lang w:val="bg-BG"/>
        </w:rPr>
        <w:t>,</w:t>
      </w:r>
      <w:r>
        <w:t xml:space="preserve"> което носи предмет може и да е отрицателно, при което се счита, че той премахва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val="en-US"/>
                  </w:rPr>
                  <m:t>i</m:t>
                </m:r>
                <m:r>
                  <m:rPr/>
                  <w:rPr>
                    <w:rFonts w:ascii="Cambria Math" w:hAnsi="Cambria Math"/>
                  </w:rPr>
                  <m:t>,</m:t>
                </m:r>
                <m:r>
                  <m:rPr/>
                  <w:rPr>
                    <w:rFonts w:ascii="Cambria Math" w:hAnsi="Cambria Math"/>
                    <w:lang w:val="en-US"/>
                  </w:rPr>
                  <m:t>j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d>
      </m:oMath>
      <w:r>
        <w:t xml:space="preserve"> удоволствие</w:t>
      </w:r>
      <w:r>
        <w:rPr>
          <w:rFonts w:hAnsi="Cambria Math"/>
        </w:rPr>
        <w:t>.</w:t>
      </w:r>
    </w:p>
    <w:p>
      <w:pPr>
        <w:pStyle w:val="10"/>
        <w:spacing w:after="40"/>
        <w:jc w:val="both"/>
      </w:pPr>
      <w:r>
        <w:tab/>
      </w:r>
      <w:r>
        <w:t>Не се минало много време преди Сашка да се преумори от много подреждане и тогава, по чиста случайност, Кюшо цъфнал от нищото със специален уред точно за такива случаи – телепортатинатор. Той поддържа 4 функции, всяка имаща дадена цена:</w:t>
      </w:r>
    </w:p>
    <w:p>
      <w:pPr>
        <w:pStyle w:val="10"/>
        <w:spacing w:after="40"/>
        <w:jc w:val="both"/>
      </w:pPr>
      <w:r>
        <w:tab/>
      </w:r>
    </w:p>
    <w:p>
      <w:pPr>
        <w:pStyle w:val="10"/>
        <w:numPr>
          <w:ilvl w:val="0"/>
          <w:numId w:val="1"/>
        </w:numPr>
        <w:spacing w:after="40"/>
        <w:jc w:val="both"/>
      </w:pPr>
      <w:r>
        <w:t xml:space="preserve">Купуване на предмет от тип </w:t>
      </w:r>
      <m:oMath>
        <m:r>
          <m:rPr/>
          <w:rPr>
            <w:rFonts w:ascii="Cambria Math" w:hAnsi="Cambria Math"/>
          </w:rPr>
          <m:t>i</m:t>
        </m:r>
      </m:oMath>
      <w:r>
        <w:rPr>
          <w:rFonts w:hAnsi="Cambria Math"/>
        </w:rPr>
        <w:t>,</w:t>
      </w:r>
      <w:r>
        <w:t xml:space="preserve"> като се добавя в раница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rPr>
          <w:rFonts w:ascii="Calibri" w:hAnsi="Cambria Math"/>
        </w:rPr>
        <w:t>,</w:t>
      </w:r>
      <w:r>
        <w:t xml:space="preserve"> за цена </w:t>
      </w:r>
      <m:oMath>
        <m:r>
          <m:rPr/>
          <w:rPr>
            <w:rFonts w:ascii="Cambria Math" w:hAnsi="Cambria Math"/>
          </w:rPr>
          <m:t>a</m:t>
        </m:r>
      </m:oMath>
      <w:r>
        <w:t>.</w:t>
      </w:r>
    </w:p>
    <w:p>
      <w:pPr>
        <w:pStyle w:val="10"/>
        <w:numPr>
          <w:ilvl w:val="0"/>
          <w:numId w:val="1"/>
        </w:numPr>
        <w:spacing w:after="40"/>
        <w:jc w:val="both"/>
      </w:pPr>
      <w:r>
        <w:t xml:space="preserve">Изваждане на предмет от тип </w:t>
      </w:r>
      <m:oMath>
        <m:r>
          <m:rPr/>
          <w:rPr>
            <w:rFonts w:ascii="Cambria Math" w:hAnsi="Cambria Math"/>
          </w:rPr>
          <m:t>i</m:t>
        </m:r>
      </m:oMath>
      <w:r>
        <w:t xml:space="preserve"> от раница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rPr>
          <w:rFonts w:hAnsi="Cambria Math"/>
        </w:rPr>
        <w:t xml:space="preserve">, </w:t>
      </w:r>
      <w:r>
        <w:t xml:space="preserve">като се изхвърля, за цена </w:t>
      </w:r>
      <m:oMath>
        <m:r>
          <m:rPr/>
          <w:rPr>
            <w:rFonts w:ascii="Cambria Math" w:hAnsi="Cambria Math"/>
          </w:rPr>
          <m:t>b</m:t>
        </m:r>
      </m:oMath>
      <w:r>
        <w:t>.</w:t>
      </w:r>
    </w:p>
    <w:p>
      <w:pPr>
        <w:pStyle w:val="10"/>
        <w:numPr>
          <w:ilvl w:val="0"/>
          <w:numId w:val="1"/>
        </w:numPr>
        <w:spacing w:after="40"/>
        <w:jc w:val="both"/>
      </w:pPr>
      <w:r>
        <w:t xml:space="preserve">Размяна на два предмета, единият от тип </w:t>
      </w:r>
      <m:oMath>
        <m:r>
          <m:rPr/>
          <w:rPr>
            <w:rFonts w:ascii="Cambria Math" w:hAnsi="Cambria Math"/>
          </w:rPr>
          <m:t>i</m:t>
        </m:r>
      </m:oMath>
      <w:r>
        <w:t xml:space="preserve"> от раница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, другият от тип </w:t>
      </w:r>
      <m:oMath>
        <m:r>
          <m:rPr/>
          <w:rPr>
            <w:rFonts w:ascii="Cambria Math" w:hAnsi="Cambria Math"/>
          </w:rPr>
          <m:t>x</m:t>
        </m:r>
      </m:oMath>
      <w:r>
        <w:t xml:space="preserve"> от раница </w:t>
      </w:r>
      <m:oMath>
        <m:r>
          <m:rPr/>
          <w:rPr>
            <w:rFonts w:ascii="Cambria Math" w:hAnsi="Cambria Math"/>
          </w:rPr>
          <m:t>y</m:t>
        </m:r>
      </m:oMath>
      <w:r>
        <w:t xml:space="preserve"> за цена </w:t>
      </w:r>
      <m:oMath>
        <m:r>
          <m:rPr/>
          <w:rPr>
            <w:rFonts w:ascii="Cambria Math" w:hAnsi="Cambria Math"/>
          </w:rPr>
          <m:t>c</m:t>
        </m:r>
      </m:oMath>
      <w:r>
        <w:t>.</w:t>
      </w:r>
      <w:r>
        <w:rPr>
          <w:rFonts w:hint="default"/>
          <w:lang w:val="bg-BG"/>
        </w:rPr>
        <w:t xml:space="preserve"> Размяната се случва мигновено - няма момент по време на разместването, когато двата предмета са в една и съща раница.</w:t>
      </w:r>
    </w:p>
    <w:p>
      <w:pPr>
        <w:pStyle w:val="10"/>
        <w:numPr>
          <w:ilvl w:val="0"/>
          <w:numId w:val="1"/>
        </w:numPr>
        <w:spacing w:after="40"/>
        <w:jc w:val="both"/>
      </w:pPr>
      <w:r>
        <w:t xml:space="preserve">Взимане на </w:t>
      </w:r>
      <m:oMath>
        <m:r>
          <m:rPr/>
          <w:rPr>
            <w:rFonts w:ascii="Cambria Math" w:hAnsi="Cambria Math"/>
          </w:rPr>
          <m:t>t</m:t>
        </m:r>
      </m:oMath>
      <w:r>
        <w:t xml:space="preserve"> предмета от тип </w:t>
      </w:r>
      <m:oMath>
        <m:r>
          <m:rPr/>
          <w:rPr>
            <w:rFonts w:ascii="Cambria Math" w:hAnsi="Cambria Math"/>
          </w:rPr>
          <m:t>i</m:t>
        </m:r>
      </m:oMath>
      <w:r>
        <w:t xml:space="preserve"> от раница </w:t>
      </w:r>
      <m:oMath>
        <m:r>
          <m:rPr/>
          <w:rPr>
            <w:rFonts w:ascii="Cambria Math" w:hAnsi="Cambria Math"/>
          </w:rPr>
          <m:t>x</m:t>
        </m:r>
      </m:oMath>
      <w:r>
        <w:t xml:space="preserve"> и поставянето им в раница </w:t>
      </w:r>
      <m:oMath>
        <m:r>
          <m:rPr/>
          <w:rPr>
            <w:rFonts w:ascii="Cambria Math" w:hAnsi="Cambria Math"/>
          </w:rPr>
          <m:t>y</m:t>
        </m:r>
      </m:oMath>
      <w:r>
        <w:t xml:space="preserve"> за цена </w:t>
      </w:r>
      <m:oMath>
        <m:r>
          <m:rPr/>
          <w:rPr>
            <w:rFonts w:ascii="Cambria Math" w:hAnsi="Cambria Math"/>
          </w:rPr>
          <m:t>d×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, където с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 xml:space="preserve"> бележим най-голямото цяло число не по-голямо от </w:t>
      </w:r>
      <m:oMath>
        <m:r>
          <m:rPr/>
          <w:rPr>
            <w:rFonts w:ascii="Cambria Math" w:hAnsi="Cambria Math"/>
          </w:rPr>
          <m:t>x</m:t>
        </m:r>
      </m:oMath>
      <w:r>
        <w:t>.</w:t>
      </w:r>
    </w:p>
    <w:p>
      <w:pPr>
        <w:pStyle w:val="10"/>
        <w:spacing w:after="40"/>
        <w:ind w:left="720"/>
        <w:jc w:val="both"/>
      </w:pPr>
    </w:p>
    <w:p>
      <w:pPr>
        <w:pStyle w:val="10"/>
        <w:spacing w:after="40"/>
        <w:ind w:firstLine="720"/>
        <w:jc w:val="both"/>
      </w:pPr>
      <w:r>
        <w:t xml:space="preserve">Във всеки един момент сумата от обемите, които заемат предметите в дадена раница, не бива да превишава капацитета ѝ и предметите, които се вадят от дадена раница, трябва да са там предварително. Ако някое от тези условия не е изпълнено, телепортатинаторът се самоунищожава и получавате </w:t>
      </w:r>
      <w:r>
        <w:rPr>
          <w:lang w:val="en-US"/>
        </w:rPr>
        <w:t>Wrong</w:t>
      </w:r>
      <w:r>
        <w:t xml:space="preserve"> </w:t>
      </w:r>
      <w:r>
        <w:rPr>
          <w:lang w:val="en-US"/>
        </w:rPr>
        <w:t>answer</w:t>
      </w:r>
      <w:r>
        <w:t>.</w:t>
      </w:r>
    </w:p>
    <w:p>
      <w:pPr>
        <w:pStyle w:val="10"/>
        <w:spacing w:after="40"/>
        <w:ind w:firstLine="720"/>
        <w:jc w:val="both"/>
      </w:pPr>
      <w:r>
        <w:t xml:space="preserve">Нека със </w:t>
      </w:r>
      <m:oMath>
        <m:r>
          <m:rPr/>
          <w:rPr>
            <w:rFonts w:ascii="Cambria Math" w:hAnsi="Cambria Math"/>
          </w:rPr>
          <m:t>S</m:t>
        </m:r>
      </m:oMath>
      <w:r>
        <w:t xml:space="preserve"> означим сумата от удоволствията, които носят предметите по раниците (за предмети, носещи удоволствия </w:t>
      </w:r>
      <m:oMath>
        <m:r>
          <m:rPr>
            <m:sty m:val="p"/>
          </m:rPr>
          <w:rPr>
            <w:rFonts w:ascii="Cambria Math" w:hAnsi="Cambria Math"/>
          </w:rPr>
          <m:t>3, 5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−2</m:t>
        </m:r>
      </m:oMath>
      <w:r>
        <w:rPr>
          <w:rFonts w:hAnsi="Cambria Math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</w:rPr>
          <m:t>=3+5+(−2)=6</m:t>
        </m:r>
      </m:oMath>
      <w:r>
        <w:t>) след изпълнението на операциите от телепортатинатора</w:t>
      </w:r>
      <w:r>
        <w:rPr>
          <w:rFonts w:hint="default"/>
          <w:lang w:val="bg-BG"/>
        </w:rPr>
        <w:t>;</w:t>
      </w:r>
      <w:r>
        <w:t xml:space="preserve"> </w:t>
      </w:r>
      <w:r>
        <w:rPr>
          <w:b w:val="0"/>
          <w:bCs w:val="0"/>
        </w:rPr>
        <w:t>с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B</m:t>
        </m:r>
      </m:oMath>
      <w:r>
        <w:t xml:space="preserve"> означим сумата на удоволствията на предметите преди извър</w:t>
      </w:r>
      <w:r>
        <w:rPr>
          <w:lang w:val="bg-BG"/>
        </w:rPr>
        <w:t>ш</w:t>
      </w:r>
      <w:r>
        <w:t>ване на операции от телепортатинатор</w:t>
      </w:r>
      <w:r>
        <w:rPr>
          <w:lang w:val="bg-BG"/>
        </w:rPr>
        <w:t>а</w:t>
      </w:r>
      <w:r>
        <w:rPr>
          <w:rFonts w:hint="default"/>
          <w:lang w:val="bg-BG"/>
        </w:rPr>
        <w:t>;</w:t>
      </w:r>
      <w:r>
        <w:t xml:space="preserve"> </w:t>
      </w:r>
      <w:r>
        <w:rPr>
          <w:lang w:val="bg-BG"/>
        </w:rPr>
        <w:t>и</w:t>
      </w:r>
      <w:r>
        <w:rPr>
          <w:rFonts w:hint="default"/>
          <w:lang w:val="bg-BG"/>
        </w:rPr>
        <w:t xml:space="preserve"> </w:t>
      </w:r>
      <w:r>
        <w:t xml:space="preserve">с </w:t>
      </w:r>
      <m:oMath>
        <m:r>
          <m:rPr/>
          <w:rPr>
            <w:rFonts w:ascii="Cambria Math" w:hAnsi="Cambria Math"/>
          </w:rPr>
          <m:t>T</m:t>
        </m:r>
      </m:oMath>
      <w:r>
        <w:t xml:space="preserve"> означим сумата от цените на използваните функции. Сашка иска да максимизира разликата </w:t>
      </w:r>
      <m:oMath>
        <m:r>
          <m:rPr/>
          <w:rPr>
            <w:rFonts w:ascii="Cambria Math" w:hAnsi="Cambria Math"/>
          </w:rPr>
          <m:t>(</m:t>
        </m:r>
        <m:r>
          <m:rPr/>
          <w:rPr>
            <w:rFonts w:ascii="Cambria Math" w:hAnsi="Cambria Math"/>
            <w:lang w:val="en-US"/>
          </w:rPr>
          <m:t>S</m:t>
        </m:r>
        <m:r>
          <m:rPr/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  <w:lang w:val="en-US"/>
          </w:rPr>
          <m:t>B</m:t>
        </m:r>
        <m:r>
          <m:rPr/>
          <w:rPr>
            <w:rFonts w:ascii="Cambria Math" w:hAnsi="Cambria Math"/>
          </w:rPr>
          <m:t>)−T</m:t>
        </m:r>
      </m:oMath>
      <w:r>
        <w:t>. Хари, като добър приятел на Сашка, решава да ѝ помогне да подреди раниците си, като направи програма, която намира оптимална стратегия, но както сигурно се досещате, мързелът му надделя</w:t>
      </w:r>
      <w:r>
        <w:rPr>
          <w:lang w:val="bg-BG"/>
        </w:rPr>
        <w:t>ва</w:t>
      </w:r>
      <w:r>
        <w:t>. Помогнете му, като напишете програма, която да приготвя багажа на Сашка по оптимален начин вместо него.</w:t>
      </w:r>
    </w:p>
    <w:p>
      <w:pPr>
        <w:pStyle w:val="10"/>
        <w:spacing w:after="40"/>
        <w:ind w:firstLine="720"/>
        <w:jc w:val="both"/>
      </w:pPr>
    </w:p>
    <w:p>
      <w:pPr>
        <w:pStyle w:val="10"/>
        <w:spacing w:after="40"/>
        <w:ind w:firstLine="720"/>
        <w:rPr>
          <w:b/>
        </w:rPr>
      </w:pPr>
      <w:r>
        <w:rPr>
          <w:b/>
        </w:rPr>
        <w:t>Вход</w:t>
      </w:r>
      <w:r>
        <w:rPr>
          <w:b/>
        </w:rPr>
        <w:tab/>
      </w:r>
    </w:p>
    <w:p>
      <w:pPr>
        <w:pStyle w:val="10"/>
        <w:spacing w:after="4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</w:rPr>
        <w:t xml:space="preserve">На първия ред на файла </w:t>
      </w:r>
      <w:r>
        <w:rPr>
          <w:rFonts w:ascii="Consolas" w:hAnsi="Consolas" w:cs="Consolas"/>
          <w:color w:val="000000"/>
        </w:rPr>
        <w:t>teleportatinator.in</w:t>
      </w:r>
      <w:r>
        <w:rPr>
          <w:color w:val="000000"/>
        </w:rPr>
        <w:t xml:space="preserve"> ще бъдат зададени числата 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color w:val="000000"/>
        </w:rPr>
        <w:t xml:space="preserve">, </w:t>
      </w:r>
      <m:oMath>
        <m:r>
          <m:rPr/>
          <w:rPr>
            <w:rFonts w:ascii="Cambria Math" w:hAnsi="Cambria Math"/>
            <w:color w:val="000000"/>
          </w:rPr>
          <m:t>K</m:t>
        </m:r>
      </m:oMath>
      <w:r>
        <w:rPr>
          <w:color w:val="000000"/>
        </w:rPr>
        <w:t xml:space="preserve">, </w:t>
      </w:r>
      <m:oMath>
        <m:r>
          <m:rPr/>
          <w:rPr>
            <w:rFonts w:ascii="Cambria Math" w:hAnsi="Cambria Math"/>
            <w:color w:val="000000"/>
          </w:rPr>
          <m:t>a</m:t>
        </m:r>
      </m:oMath>
      <w:r>
        <w:rPr>
          <w:color w:val="000000"/>
        </w:rPr>
        <w:t xml:space="preserve">, </w:t>
      </w:r>
      <m:oMath>
        <m:r>
          <m:rPr/>
          <w:rPr>
            <w:rFonts w:ascii="Cambria Math" w:hAnsi="Cambria Math"/>
            <w:color w:val="000000"/>
          </w:rPr>
          <m:t>b</m:t>
        </m:r>
      </m:oMath>
      <w:r>
        <w:rPr>
          <w:color w:val="000000"/>
        </w:rPr>
        <w:t xml:space="preserve">, </w:t>
      </w:r>
      <m:oMath>
        <m:r>
          <m:rPr/>
          <w:rPr>
            <w:rFonts w:ascii="Cambria Math" w:hAnsi="Cambria Math"/>
            <w:color w:val="000000"/>
          </w:rPr>
          <m:t>c</m:t>
        </m:r>
      </m:oMath>
      <w:r>
        <w:rPr>
          <w:color w:val="000000"/>
        </w:rPr>
        <w:t xml:space="preserve"> и </w:t>
      </w:r>
      <m:oMath>
        <m:r>
          <m:rPr/>
          <w:rPr>
            <w:rFonts w:ascii="Cambria Math" w:hAnsi="Cambria Math"/>
            <w:color w:val="000000"/>
          </w:rPr>
          <m:t>d</m:t>
        </m:r>
      </m:oMath>
      <w:r>
        <w:rPr>
          <w:rFonts w:hAnsi="Cambria Math"/>
          <w:iCs/>
          <w:color w:val="000000"/>
        </w:rPr>
        <w:t xml:space="preserve"> </w:t>
      </w:r>
      <w:r>
        <w:rPr>
          <w:color w:val="000000"/>
        </w:rPr>
        <w:t xml:space="preserve">– броят на типовете предмети, броят раници и цените на функциите. Вторият ред ще съдържа </w:t>
      </w:r>
      <m:oMath>
        <m:r>
          <m:rPr/>
          <w:rPr>
            <w:rFonts w:ascii="Cambria Math" w:hAnsi="Cambria Math"/>
            <w:color w:val="000000"/>
          </w:rPr>
          <m:t>K</m:t>
        </m:r>
      </m:oMath>
      <w:r>
        <w:rPr>
          <w:color w:val="000000"/>
        </w:rPr>
        <w:t xml:space="preserve"> числа – капацитетите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lang w:val="en-US"/>
              </w:rPr>
              <m:t>v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lang w:val="en-US"/>
              </w:rPr>
              <m:t>j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</m:sSub>
      </m:oMath>
      <w:r>
        <w:rPr>
          <w:color w:val="000000"/>
        </w:rPr>
        <w:t xml:space="preserve"> на раниците, а третият 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color w:val="000000"/>
        </w:rPr>
        <w:t xml:space="preserve"> числа – обемите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lang w:val="en-US"/>
              </w:rPr>
              <m:t>w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lang w:val="en-US"/>
              </w:rPr>
              <m:t>i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</m:sSub>
      </m:oMath>
      <w:r>
        <w:rPr>
          <w:color w:val="000000"/>
        </w:rPr>
        <w:t xml:space="preserve">, които заемат типовете предмети. Следват 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color w:val="000000"/>
        </w:rPr>
        <w:t xml:space="preserve"> реда, като всеки от тях съдържа по </w:t>
      </w:r>
      <m:oMath>
        <m:r>
          <m:rPr/>
          <w:rPr>
            <w:rFonts w:ascii="Cambria Math" w:hAnsi="Cambria Math"/>
            <w:color w:val="000000"/>
          </w:rPr>
          <m:t>K</m:t>
        </m:r>
      </m:oMath>
      <w:r>
        <w:rPr>
          <w:color w:val="000000"/>
        </w:rPr>
        <w:t xml:space="preserve"> числа. </w:t>
      </w:r>
      <m:oMath>
        <m:r>
          <m:rPr/>
          <w:rPr>
            <w:rFonts w:ascii="Cambria Math" w:hAnsi="Cambria Math"/>
            <w:color w:val="000000"/>
          </w:rPr>
          <m:t>j</m:t>
        </m:r>
      </m:oMath>
      <w:r>
        <w:rPr>
          <w:color w:val="000000"/>
        </w:rPr>
        <w:t xml:space="preserve">-тото число на </w:t>
      </w:r>
      <m:oMath>
        <m:r>
          <m:rPr/>
          <w:rPr>
            <w:rFonts w:ascii="Cambria Math" w:hAnsi="Cambria Math"/>
            <w:color w:val="000000"/>
          </w:rPr>
          <m:t>i</m:t>
        </m:r>
      </m:oMath>
      <w:r>
        <w:rPr>
          <w:color w:val="000000"/>
        </w:rPr>
        <w:t xml:space="preserve">-тия от тези редове е равно на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lang w:val="en-US"/>
              </w:rPr>
              <m:t>s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lang w:val="en-US"/>
              </w:rPr>
              <m:t>i</m:t>
            </m:r>
            <m:r>
              <m:rPr/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  <w:lang w:val="en-US"/>
              </w:rPr>
              <m:t>j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</m:sSub>
      </m:oMath>
      <w:r>
        <w:rPr>
          <w:color w:val="000000"/>
        </w:rPr>
        <w:t xml:space="preserve"> – удоволствието, което носи предмет от </w:t>
      </w:r>
      <m:oMath>
        <m:r>
          <m:rPr/>
          <w:rPr>
            <w:rFonts w:ascii="Cambria Math" w:hAnsi="Cambria Math"/>
            <w:color w:val="000000"/>
          </w:rPr>
          <m:t>i</m:t>
        </m:r>
      </m:oMath>
      <w:r>
        <w:rPr>
          <w:color w:val="000000"/>
        </w:rPr>
        <w:t xml:space="preserve">-тия тип, ако е поставен в раница </w:t>
      </w:r>
      <m:oMath>
        <m:r>
          <m:rPr/>
          <w:rPr>
            <w:rFonts w:ascii="Cambria Math" w:hAnsi="Cambria Math"/>
            <w:color w:val="000000"/>
          </w:rPr>
          <m:t>j</m:t>
        </m:r>
      </m:oMath>
      <w:r>
        <w:rPr>
          <w:color w:val="000000"/>
        </w:rPr>
        <w:t xml:space="preserve">. Следват </w:t>
      </w:r>
      <m:oMath>
        <m:r>
          <m:rPr/>
          <w:rPr>
            <w:rFonts w:ascii="Cambria Math" w:hAnsi="Cambria Math"/>
            <w:color w:val="000000"/>
          </w:rPr>
          <m:t>K</m:t>
        </m:r>
      </m:oMath>
      <w:r>
        <w:rPr>
          <w:color w:val="000000"/>
        </w:rPr>
        <w:t xml:space="preserve"> реда,</w:t>
      </w:r>
      <w:bookmarkStart w:id="1" w:name="_GoBack"/>
      <w:bookmarkEnd w:id="1"/>
      <w:r>
        <w:rPr>
          <w:color w:val="000000"/>
        </w:rPr>
        <w:t xml:space="preserve"> като </w:t>
      </w:r>
      <m:oMath>
        <m:r>
          <m:rPr/>
          <w:rPr>
            <w:rFonts w:ascii="Cambria Math" w:hAnsi="Cambria Math"/>
            <w:color w:val="000000"/>
          </w:rPr>
          <m:t>j</m:t>
        </m:r>
      </m:oMath>
      <w:r>
        <w:rPr>
          <w:color w:val="000000"/>
        </w:rPr>
        <w:t xml:space="preserve">-тият от тях започва с броя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lang w:val="en-US"/>
              </w:rPr>
              <m:t>p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lang w:val="en-US"/>
              </w:rPr>
              <m:t>j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</m:sSub>
      </m:oMath>
      <w:r>
        <w:rPr>
          <w:color w:val="000000"/>
        </w:rPr>
        <w:t xml:space="preserve">, следван от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lang w:val="en-US"/>
              </w:rPr>
              <m:t>p</m:t>
            </m:r>
            <m:ctrlPr>
              <w:rPr>
                <w:rFonts w:ascii="Cambria Math" w:hAnsi="Cambria Math"/>
                <w:i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lang w:val="en-US"/>
              </w:rPr>
              <m:t>j</m:t>
            </m:r>
            <m:ctrlPr>
              <w:rPr>
                <w:rFonts w:ascii="Cambria Math" w:hAnsi="Cambria Math"/>
                <w:i/>
                <w:color w:val="000000"/>
              </w:rPr>
            </m:ctrlPr>
          </m:sub>
        </m:sSub>
      </m:oMath>
      <w:r>
        <w:rPr>
          <w:color w:val="000000"/>
        </w:rPr>
        <w:t xml:space="preserve"> числа между 1 и </w:t>
      </w:r>
      <m:oMath>
        <m:r>
          <m:rPr/>
          <w:rPr>
            <w:rFonts w:ascii="Cambria Math" w:hAnsi="Cambria Math"/>
            <w:color w:val="000000"/>
          </w:rPr>
          <m:t>N</m:t>
        </m:r>
      </m:oMath>
      <w:r>
        <w:rPr>
          <w:color w:val="000000"/>
        </w:rPr>
        <w:t xml:space="preserve"> – типовете на предметите, които вече са поставени в </w:t>
      </w:r>
      <m:oMath>
        <m:r>
          <m:rPr/>
          <w:rPr>
            <w:rFonts w:ascii="Cambria Math" w:hAnsi="Cambria Math"/>
            <w:color w:val="000000"/>
          </w:rPr>
          <m:t>j</m:t>
        </m:r>
      </m:oMath>
      <w:r>
        <w:rPr>
          <w:color w:val="000000"/>
        </w:rPr>
        <w:t>-тата раница. Гарантирано е, че обемът, който заемат предметите, поставени във всяка от раниците, не надвишава капацитета на съответната раница.</w:t>
      </w:r>
    </w:p>
    <w:p>
      <w:pPr>
        <w:pStyle w:val="10"/>
        <w:spacing w:after="40"/>
        <w:ind w:firstLine="720"/>
        <w:jc w:val="both"/>
        <w:rPr>
          <w:highlight w:val="yellow"/>
        </w:rPr>
      </w:pPr>
    </w:p>
    <w:p>
      <w:pPr>
        <w:pStyle w:val="10"/>
        <w:spacing w:after="40"/>
        <w:ind w:firstLine="720"/>
        <w:rPr>
          <w:b/>
        </w:rPr>
      </w:pPr>
      <w:r>
        <w:rPr>
          <w:b/>
        </w:rPr>
        <w:t>Изход</w:t>
      </w:r>
    </w:p>
    <w:p>
      <w:pPr>
        <w:pStyle w:val="10"/>
        <w:spacing w:after="40"/>
        <w:ind w:firstLine="720"/>
        <w:jc w:val="both"/>
        <w:rPr>
          <w:i/>
        </w:rPr>
      </w:pPr>
      <w:r>
        <w:t xml:space="preserve">На първия ред във файла </w:t>
      </w:r>
      <w:r>
        <w:rPr>
          <w:rFonts w:ascii="Consolas" w:hAnsi="Consolas" w:cs="Courier New"/>
          <w:lang w:val="en-US"/>
        </w:rPr>
        <w:t>teleportatinator</w:t>
      </w:r>
      <w:r>
        <w:rPr>
          <w:rFonts w:ascii="Consolas" w:hAnsi="Consolas" w:cs="Courier New"/>
        </w:rPr>
        <w:t>.</w:t>
      </w:r>
      <w:r>
        <w:rPr>
          <w:rFonts w:ascii="Consolas" w:hAnsi="Consolas" w:cs="Courier New"/>
          <w:lang w:val="en-US"/>
        </w:rPr>
        <w:t>out</w:t>
      </w:r>
      <w:r>
        <w:t xml:space="preserve"> изведете едно число </w:t>
      </w:r>
      <m:oMath>
        <m:r>
          <m:rPr/>
          <w:rPr>
            <w:rFonts w:ascii="Cambria Math" w:hAnsi="Cambria Math"/>
          </w:rPr>
          <m:t>M</m:t>
        </m:r>
      </m:oMath>
      <w:r>
        <w:t>, равно на броя функции</w:t>
      </w:r>
      <w:r>
        <w:rPr>
          <w:rFonts w:hint="default"/>
          <w:lang w:val="bg-BG"/>
        </w:rPr>
        <w:t>,</w:t>
      </w:r>
      <w:r>
        <w:t xml:space="preserve"> които телепортатинаторът трябва да изпълни. На следващите </w:t>
      </w:r>
      <m:oMath>
        <m:r>
          <m:rPr/>
          <w:rPr>
            <w:rFonts w:ascii="Cambria Math" w:hAnsi="Cambria Math"/>
          </w:rPr>
          <m:t>M</m:t>
        </m:r>
      </m:oMath>
      <w:r>
        <w:t xml:space="preserve"> реда изведете по 3 или 5 числа в зависимост от типа функцията, която трябва да се изпълни. Ако тя е от първи или втори тип, редът трябва да е във формата 1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 или 2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>,</w:t>
      </w:r>
      <w:r>
        <w:rPr>
          <w:rFonts w:ascii="Times New Roman" w:hAnsi="Cambria Math"/>
        </w:rPr>
        <w:t xml:space="preserve"> </w:t>
      </w:r>
      <w:r>
        <w:t xml:space="preserve">съответно, за функция от тип 3 – 3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  <w:lang w:val="en-US"/>
          </w:rPr>
          <m:t>j</m:t>
        </m:r>
      </m:oMath>
      <w:r>
        <w:t xml:space="preserve"> </w:t>
      </w:r>
      <m:oMath>
        <m:r>
          <m:rPr/>
          <w:rPr>
            <w:rFonts w:ascii="Cambria Math" w:hAnsi="Cambria Math"/>
          </w:rPr>
          <m:t>x</m:t>
        </m:r>
      </m:oMath>
      <w:r>
        <w:t xml:space="preserve"> </w:t>
      </w:r>
      <m:oMath>
        <m:r>
          <m:rPr/>
          <w:rPr>
            <w:rFonts w:ascii="Cambria Math" w:hAnsi="Cambria Math"/>
          </w:rPr>
          <m:t>y</m:t>
        </m:r>
      </m:oMath>
      <w:r>
        <w:rPr>
          <w:rFonts w:hAnsi="Cambria Math"/>
        </w:rPr>
        <w:t xml:space="preserve">, </w:t>
      </w:r>
      <w:r>
        <w:rPr>
          <w:rFonts w:hAnsi="Cambria Math"/>
          <w:lang w:val="en-US"/>
        </w:rPr>
        <w:t>a</w:t>
      </w:r>
      <w:r>
        <w:t xml:space="preserve"> за функция от тип 4 – 4 </w:t>
      </w:r>
      <m:oMath>
        <m:r>
          <m:rPr/>
          <w:rPr>
            <w:rFonts w:ascii="Cambria Math" w:hAnsi="Cambria Math"/>
          </w:rPr>
          <m:t>t</m:t>
        </m:r>
      </m:oMath>
      <w:r>
        <w:t xml:space="preserve"> </w:t>
      </w:r>
      <m:oMath>
        <m:r>
          <m:rPr/>
          <w:rPr>
            <w:rFonts w:ascii="Cambria Math" w:hAnsi="Cambria Math"/>
          </w:rPr>
          <m:t>i</m:t>
        </m:r>
      </m:oMath>
      <w:r>
        <w:t xml:space="preserve"> </w:t>
      </w:r>
      <m:oMath>
        <m:r>
          <m:rPr/>
          <w:rPr>
            <w:rFonts w:ascii="Cambria Math" w:hAnsi="Cambria Math"/>
          </w:rPr>
          <m:t>x</m:t>
        </m:r>
      </m:oMath>
      <w:r>
        <w:t xml:space="preserve"> </w:t>
      </w:r>
      <m:oMath>
        <m:r>
          <m:rPr/>
          <w:rPr>
            <w:rFonts w:ascii="Cambria Math" w:hAnsi="Cambria Math"/>
          </w:rPr>
          <m:t>y</m:t>
        </m:r>
      </m:oMath>
      <w:r>
        <w:t>.</w:t>
      </w:r>
    </w:p>
    <w:p>
      <w:pPr>
        <w:pStyle w:val="10"/>
        <w:spacing w:after="40"/>
        <w:ind w:left="1440"/>
        <w:jc w:val="both"/>
        <w:rPr>
          <w:b/>
        </w:rPr>
      </w:pPr>
    </w:p>
    <w:p>
      <w:pPr>
        <w:pStyle w:val="10"/>
        <w:spacing w:after="40"/>
        <w:ind w:left="720"/>
        <w:rPr>
          <w:b/>
        </w:rPr>
      </w:pPr>
      <w:r>
        <w:rPr>
          <w:b/>
        </w:rPr>
        <w:t>Ограничения</w:t>
      </w:r>
    </w:p>
    <w:p>
      <w:pPr>
        <w:pStyle w:val="10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  <w:lang w:val="en-US"/>
            </w:rPr>
            <m:t>2</m:t>
          </m:r>
          <m:r>
            <m:rPr/>
            <w:rPr>
              <w:rFonts w:ascii="Cambria Math" w:hAnsi="Cambria Math"/>
            </w:rPr>
            <m:t>≤N≤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4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10"/>
        <w:spacing w:after="40"/>
        <w:ind w:left="720" w:firstLine="720"/>
        <w:rPr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1≤K≤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>
      <w:pPr>
        <w:pStyle w:val="10"/>
        <w:spacing w:after="40"/>
        <w:ind w:left="720" w:firstLine="720"/>
        <w:rPr>
          <w:b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0≤M≤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/>
                <w:rPr>
                  <w:rFonts w:ascii="Cambria Math" w:hAnsi="Cambria Math"/>
                  <w:lang w:val="en-US"/>
                </w:rPr>
                <m:t>10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6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p>
        </m:oMath>
      </m:oMathPara>
    </w:p>
    <w:p>
      <w:pPr>
        <w:pStyle w:val="10"/>
        <w:spacing w:after="40"/>
        <w:ind w:left="720" w:firstLine="720"/>
        <w:rPr>
          <w:rFonts w:hAnsi="Cambria Math"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0≤a,b≤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6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10"/>
        <w:spacing w:after="40"/>
        <w:ind w:left="720" w:firstLine="720"/>
        <w:rPr>
          <w:rFonts w:hAnsi="Cambria Math"/>
          <w:i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0≤c,d≤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  <w:lang w:val="en-US"/>
                </w:rPr>
                <m:t>5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10"/>
        <w:spacing w:after="40"/>
        <w:rPr>
          <w:rFonts w:hAnsi="Cambria Math"/>
          <w:i/>
        </w:rPr>
      </w:pPr>
      <w:r>
        <w:rPr>
          <w:rFonts w:hAnsi="Cambria Math"/>
          <w:i/>
          <w:lang w:val="en-US"/>
        </w:rPr>
        <w:tab/>
      </w:r>
      <m:oMath>
        <m:r>
          <m:rPr/>
          <w:rPr>
            <w:rFonts w:ascii="Cambria Math" w:hAnsi="Cambria Math"/>
            <w:lang w:val="en-US"/>
          </w:rPr>
          <m:t>0≤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val="en-US"/>
                  </w:rPr>
                  <m:t>i,j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m:rPr/>
          <w:rPr>
            <w:rFonts w:ascii="Cambria Math" w:hAnsi="Cambria Math"/>
            <w:lang w:val="en-US"/>
          </w:rPr>
          <m:t>≤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6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</m:oMath>
    </w:p>
    <w:p>
      <w:pPr>
        <w:pStyle w:val="10"/>
        <w:spacing w:after="40"/>
        <w:rPr>
          <w:rFonts w:hAnsi="Cambria Math"/>
          <w:i/>
          <w:lang w:val="en-US"/>
        </w:rPr>
      </w:pPr>
      <w:r>
        <w:rPr>
          <w:b/>
        </w:rPr>
        <w:tab/>
      </w:r>
      <m:oMath>
        <m:r>
          <m:rPr/>
          <w:rPr>
            <w:rFonts w:hint="default" w:ascii="Cambria Math" w:hAnsi="Cambria Math"/>
            <w:lang w:val="bg-BG"/>
          </w:rPr>
          <m:t>1</m:t>
        </m:r>
        <m:r>
          <m:rPr/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lang w:val="en-US"/>
                  </w:rPr>
                  <m:t>v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/>
                  <w:rPr>
                    <w:rFonts w:ascii="Cambria Math" w:hAnsi="Cambria Math"/>
                    <w:lang w:val="en-US"/>
                  </w:rPr>
                  <m:t>j</m:t>
                </m:r>
                <m:ctrlPr>
                  <w:rPr>
                    <w:rFonts w:ascii="Cambria Math" w:hAnsi="Cambria Math"/>
                    <w:i/>
                  </w:rPr>
                </m:ctrlPr>
              </m:sub>
            </m:sSub>
            <m:r>
              <m:rPr/>
              <w:rPr>
                <w:rFonts w:ascii="Cambria Math" w:hAnsi="Cambria Math"/>
                <w:lang w:val="en-US"/>
              </w:rPr>
              <m:t>,w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10"/>
        <w:spacing w:after="40"/>
      </w:pPr>
      <w:r>
        <w:rPr>
          <w:b/>
        </w:rPr>
        <w:tab/>
      </w:r>
      <m:oMath>
        <m:r>
          <m:rPr/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K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  <w:lang w:val="en-US"/>
              </w:rPr>
              <m:t>5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10"/>
        <w:spacing w:after="40"/>
      </w:pPr>
    </w:p>
    <w:p>
      <w:pPr>
        <w:pStyle w:val="10"/>
        <w:spacing w:after="40"/>
        <w:rPr>
          <w:b/>
        </w:rPr>
      </w:pPr>
      <w:r>
        <w:rPr>
          <w:b/>
          <w:i/>
        </w:rPr>
        <w:tab/>
      </w:r>
      <w:bookmarkStart w:id="0" w:name="_Hlk100145886"/>
      <w:r>
        <w:rPr>
          <w:b/>
        </w:rPr>
        <w:t>Оценяване</w:t>
      </w:r>
    </w:p>
    <w:p>
      <w:pPr>
        <w:pStyle w:val="10"/>
        <w:spacing w:after="40"/>
        <w:ind w:firstLine="720"/>
        <w:jc w:val="both"/>
      </w:pPr>
      <w:r>
        <w:t xml:space="preserve">Резултатът на един участник е разликата </w:t>
      </w:r>
      <m:oMath>
        <m:r>
          <m:rPr/>
          <w:rPr>
            <w:rFonts w:ascii="Cambria Math"/>
          </w:rPr>
          <m:t>(</m:t>
        </m:r>
        <m:r>
          <m:rPr/>
          <w:rPr>
            <w:rFonts w:ascii="Cambria Math"/>
            <w:lang w:val="en-US"/>
          </w:rPr>
          <m:t>S</m:t>
        </m:r>
        <m:r>
          <m:rPr/>
          <w:rPr>
            <w:rFonts w:ascii="Cambria Math"/>
          </w:rPr>
          <m:t>−</m:t>
        </m:r>
        <m:r>
          <m:rPr/>
          <w:rPr>
            <w:rFonts w:ascii="Cambria Math"/>
            <w:lang w:val="en-US"/>
          </w:rPr>
          <m:t>B</m:t>
        </m:r>
        <m:r>
          <m:rPr/>
          <w:rPr>
            <w:rFonts w:ascii="Cambria Math"/>
          </w:rPr>
          <m:t>)</m:t>
        </m:r>
        <m:r>
          <m:rPr/>
          <w:rPr>
            <w:rFonts w:ascii="Cambria Math" w:hAnsi="Cambria Math"/>
          </w:rPr>
          <m:t>−T</m:t>
        </m:r>
      </m:oMath>
      <w:r>
        <w:t xml:space="preserve">. Нека </w:t>
      </w:r>
      <m:oMath>
        <m:r>
          <m:rPr/>
          <w:rPr>
            <w:rFonts w:ascii="Cambria Math" w:hAnsi="Cambria Math"/>
          </w:rPr>
          <m:t>yourScore</m:t>
        </m:r>
      </m:oMath>
      <w:r>
        <w:t xml:space="preserve"> е вашият резултат, а </w:t>
      </w:r>
      <m:oMath>
        <m:r>
          <m:rPr/>
          <w:rPr>
            <w:rFonts w:ascii="Cambria Math" w:hAnsi="Cambria Math"/>
          </w:rPr>
          <m:t>maxScore</m:t>
        </m:r>
      </m:oMath>
      <w:r>
        <w:t xml:space="preserve"> е максималният резултат измежду всички участници. Ако </w:t>
      </w:r>
      <m:oMath>
        <m:r>
          <m:rPr/>
          <w:rPr>
            <w:rFonts w:ascii="Cambria Math" w:hAnsi="Cambria Math"/>
          </w:rPr>
          <m:t>yourScore&lt;0</m:t>
        </m:r>
      </m:oMath>
      <w:r>
        <w:t xml:space="preserve">, Вие бихте получили </w:t>
      </w:r>
      <m:oMath>
        <m:r>
          <m:rPr>
            <m:sty m:val="p"/>
          </m:rPr>
          <w:rPr>
            <w:rFonts w:ascii="Cambria Math" w:hAnsi="Cambria Math"/>
          </w:rPr>
          <m:t xml:space="preserve">0 </m:t>
        </m:r>
      </m:oMath>
      <w:r>
        <w:t>точки за съответния тест. В противен случай,</w:t>
      </w:r>
      <w:r>
        <w:rPr>
          <w:rFonts w:hAnsi="Cambria Math"/>
        </w:rPr>
        <w:t xml:space="preserve"> </w:t>
      </w:r>
      <w:r>
        <w:t xml:space="preserve">резултатът Ви за теста ще 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yourScore+1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maxScore+1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×точките_за_теста</m:t>
        </m:r>
      </m:oMath>
      <w:r>
        <w:t>.</w:t>
      </w:r>
      <w:bookmarkEnd w:id="0"/>
      <w:r>
        <w:t xml:space="preserve"> </w:t>
      </w:r>
    </w:p>
    <w:p>
      <w:pPr>
        <w:pStyle w:val="10"/>
        <w:spacing w:after="40"/>
        <w:ind w:firstLine="720"/>
        <w:jc w:val="both"/>
      </w:pPr>
    </w:p>
    <w:p>
      <w:pPr>
        <w:pStyle w:val="10"/>
        <w:spacing w:after="40"/>
        <w:ind w:firstLine="720"/>
        <w:jc w:val="both"/>
        <w:rPr>
          <w:b/>
          <w:bCs/>
        </w:rPr>
      </w:pPr>
    </w:p>
    <w:p>
      <w:pPr>
        <w:pStyle w:val="10"/>
        <w:spacing w:after="40"/>
        <w:ind w:firstLine="720"/>
        <w:jc w:val="both"/>
        <w:rPr>
          <w:b/>
          <w:bCs/>
        </w:rPr>
      </w:pPr>
    </w:p>
    <w:p>
      <w:pPr>
        <w:pStyle w:val="10"/>
        <w:spacing w:after="40"/>
        <w:ind w:firstLine="720"/>
        <w:jc w:val="both"/>
        <w:rPr>
          <w:b/>
          <w:bCs/>
        </w:rPr>
      </w:pPr>
    </w:p>
    <w:p>
      <w:pPr>
        <w:pStyle w:val="10"/>
        <w:spacing w:after="40"/>
        <w:ind w:firstLine="720"/>
        <w:jc w:val="both"/>
        <w:rPr>
          <w:b/>
          <w:bCs/>
        </w:rPr>
      </w:pPr>
    </w:p>
    <w:p>
      <w:pPr>
        <w:pStyle w:val="10"/>
        <w:spacing w:after="40"/>
        <w:ind w:firstLine="720"/>
        <w:jc w:val="both"/>
        <w:rPr>
          <w:b/>
          <w:bCs/>
        </w:rPr>
      </w:pPr>
    </w:p>
    <w:p>
      <w:pPr>
        <w:pStyle w:val="10"/>
        <w:spacing w:after="40"/>
        <w:ind w:firstLine="720"/>
        <w:jc w:val="both"/>
        <w:rPr>
          <w:b/>
          <w:bCs/>
        </w:rPr>
      </w:pPr>
    </w:p>
    <w:p>
      <w:pPr>
        <w:pStyle w:val="10"/>
        <w:spacing w:after="40"/>
        <w:ind w:firstLine="720"/>
        <w:jc w:val="both"/>
        <w:rPr>
          <w:b/>
          <w:bCs/>
        </w:rPr>
      </w:pPr>
      <w:r>
        <w:rPr>
          <w:b/>
          <w:bCs/>
        </w:rPr>
        <w:t>Подзадачи</w:t>
      </w: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от тестовете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20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≤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200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10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40%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10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≤ 50</w:t>
            </w:r>
          </w:p>
        </w:tc>
      </w:tr>
    </w:tbl>
    <w:tbl>
      <w:tblPr>
        <w:tblStyle w:val="8"/>
        <w:tblpPr w:leftFromText="180" w:rightFromText="180" w:vertAnchor="text" w:horzAnchor="page" w:tblpX="7332" w:tblpY="-18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 от тестовете на една подзадача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Ограничения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a=0, b=0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88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Няма</w:t>
            </w:r>
          </w:p>
        </w:tc>
      </w:tr>
    </w:tbl>
    <w:p>
      <w:pPr>
        <w:pStyle w:val="10"/>
        <w:spacing w:line="288" w:lineRule="auto"/>
        <w:rPr>
          <w:b/>
          <w:highlight w:val="yellow"/>
        </w:rPr>
      </w:pPr>
    </w:p>
    <w:p>
      <w:pPr>
        <w:pStyle w:val="10"/>
        <w:spacing w:line="288" w:lineRule="auto"/>
        <w:ind w:firstLine="720"/>
        <w:rPr>
          <w:b/>
        </w:rPr>
      </w:pPr>
    </w:p>
    <w:p>
      <w:pPr>
        <w:pStyle w:val="10"/>
        <w:spacing w:line="288" w:lineRule="auto"/>
        <w:ind w:firstLine="720"/>
        <w:rPr>
          <w:b/>
        </w:rPr>
      </w:pPr>
      <w:r>
        <w:rPr>
          <w:b/>
        </w:rPr>
        <w:t>Ограничение по време: 5.0 sec.</w:t>
      </w:r>
    </w:p>
    <w:p>
      <w:pPr>
        <w:pStyle w:val="10"/>
        <w:spacing w:line="240" w:lineRule="auto"/>
        <w:ind w:firstLine="720"/>
      </w:pPr>
      <w:r>
        <w:rPr>
          <w:b/>
        </w:rPr>
        <w:t xml:space="preserve">Ограничение по памет: </w:t>
      </w:r>
      <w:r>
        <w:rPr>
          <w:b/>
          <w:lang w:val="en-US"/>
        </w:rPr>
        <w:t xml:space="preserve">1024 </w:t>
      </w:r>
      <w:r>
        <w:rPr>
          <w:b/>
        </w:rPr>
        <w:t>MB.</w:t>
      </w:r>
    </w:p>
    <w:p>
      <w:pPr>
        <w:pStyle w:val="10"/>
        <w:tabs>
          <w:tab w:val="left" w:pos="1898"/>
        </w:tabs>
        <w:spacing w:after="40"/>
        <w:ind w:firstLine="426"/>
        <w:rPr>
          <w:b/>
          <w:bCs/>
        </w:rPr>
      </w:pPr>
      <w:r>
        <w:rPr>
          <w:b/>
          <w:bCs/>
        </w:rPr>
        <w:tab/>
      </w:r>
    </w:p>
    <w:p>
      <w:pPr>
        <w:pStyle w:val="10"/>
        <w:tabs>
          <w:tab w:val="left" w:pos="1898"/>
        </w:tabs>
        <w:spacing w:after="40"/>
        <w:ind w:firstLine="426"/>
        <w:rPr>
          <w:b/>
          <w:bCs/>
        </w:rPr>
      </w:pPr>
    </w:p>
    <w:p>
      <w:pPr>
        <w:pStyle w:val="10"/>
        <w:spacing w:after="40"/>
        <w:ind w:firstLine="720"/>
        <w:rPr>
          <w:b/>
        </w:rPr>
      </w:pPr>
      <w:r>
        <w:rPr>
          <w:b/>
          <w:bCs/>
        </w:rPr>
        <w:t>П</w:t>
      </w:r>
      <w:r>
        <w:rPr>
          <w:b/>
        </w:rPr>
        <w:t>римерен тест</w:t>
      </w:r>
    </w:p>
    <w:tbl>
      <w:tblPr>
        <w:tblStyle w:val="3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widowControl w:val="0"/>
              <w:spacing w:line="240" w:lineRule="auto"/>
              <w:rPr>
                <w:rFonts w:ascii="Consolas" w:hAnsi="Consolas" w:cs="Consolas"/>
              </w:rPr>
            </w:pPr>
            <w:r>
              <w:rPr>
                <w:rFonts w:ascii="Consolas" w:hAnsi="Consolas" w:eastAsia="Courier New" w:cs="Consolas"/>
                <w:b/>
              </w:rPr>
              <w:t xml:space="preserve">Вход </w:t>
            </w:r>
            <w:r>
              <w:rPr>
                <w:rFonts w:ascii="Consolas" w:hAnsi="Consolas" w:eastAsia="Courier New" w:cs="Consolas"/>
                <w:b/>
                <w:lang w:val="en-US"/>
              </w:rPr>
              <w:t>(</w:t>
            </w:r>
            <w:r>
              <w:rPr>
                <w:rFonts w:ascii="Consolas" w:hAnsi="Consolas" w:cs="Consolas"/>
                <w:lang w:val="en-US"/>
              </w:rPr>
              <w:t>teleportatinator.in</w:t>
            </w:r>
            <w:r>
              <w:rPr>
                <w:rFonts w:ascii="Consolas" w:hAnsi="Consolas" w:eastAsia="Courier New" w:cs="Consolas"/>
                <w:b/>
                <w:lang w:val="en-US"/>
              </w:rPr>
              <w:t>)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widowControl w:val="0"/>
              <w:spacing w:line="240" w:lineRule="auto"/>
              <w:rPr>
                <w:rFonts w:ascii="Consolas" w:hAnsi="Consolas" w:cs="Consolas"/>
              </w:rPr>
            </w:pPr>
            <w:r>
              <w:rPr>
                <w:rFonts w:ascii="Consolas" w:hAnsi="Consolas" w:eastAsia="Courier New" w:cs="Consolas"/>
                <w:b/>
              </w:rPr>
              <w:t>Изход (</w:t>
            </w:r>
            <w:r>
              <w:rPr>
                <w:rFonts w:ascii="Consolas" w:hAnsi="Consolas" w:cs="Consolas"/>
                <w:lang w:val="en-US"/>
              </w:rPr>
              <w:t>teleportatinator.out</w:t>
            </w:r>
            <w:r>
              <w:rPr>
                <w:rFonts w:ascii="Consolas" w:hAnsi="Consolas" w:eastAsia="Courier New" w:cs="Consolas"/>
                <w:b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5 2 6 2 2 3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21 30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6 9 4 13 9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-6 11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-3 8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4 -5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  <w:lang w:val="en-US"/>
              </w:rPr>
              <w:t>1 8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  <w:lang w:val="en-US"/>
              </w:rPr>
            </w:pPr>
            <w:r>
              <w:rPr>
                <w:rFonts w:ascii="Consolas" w:hAnsi="Consolas" w:eastAsia="Courier New" w:cs="Consolas"/>
              </w:rPr>
              <w:t>1</w:t>
            </w:r>
            <w:r>
              <w:rPr>
                <w:rFonts w:ascii="Consolas" w:hAnsi="Consolas" w:eastAsia="Courier New" w:cs="Consolas"/>
                <w:lang w:val="en-US"/>
              </w:rPr>
              <w:t>7 -70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 xml:space="preserve">3 2 1 1 </w:t>
            </w:r>
          </w:p>
          <w:p>
            <w:pPr>
              <w:pStyle w:val="1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1 5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4</w:t>
            </w:r>
          </w:p>
          <w:p>
            <w:pPr>
              <w:pStyle w:val="10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3 2 1 5 2</w:t>
            </w:r>
          </w:p>
          <w:p>
            <w:pPr>
              <w:pStyle w:val="10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4 2 1 1 2</w:t>
            </w:r>
          </w:p>
          <w:p>
            <w:pPr>
              <w:pStyle w:val="10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1 5 1</w:t>
            </w:r>
          </w:p>
          <w:p>
            <w:pPr>
              <w:pStyle w:val="10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  <w:r>
              <w:rPr>
                <w:rFonts w:ascii="Consolas" w:hAnsi="Consolas" w:eastAsia="Courier New" w:cs="Consolas"/>
              </w:rPr>
              <w:t>1 1 2</w:t>
            </w:r>
          </w:p>
          <w:p>
            <w:pPr>
              <w:pStyle w:val="10"/>
              <w:widowControl w:val="0"/>
              <w:spacing w:line="240" w:lineRule="auto"/>
              <w:rPr>
                <w:rFonts w:ascii="Consolas" w:hAnsi="Consolas" w:eastAsia="Courier New" w:cs="Consolas"/>
              </w:rPr>
            </w:pPr>
          </w:p>
        </w:tc>
      </w:tr>
    </w:tbl>
    <w:p>
      <w:pPr>
        <w:pStyle w:val="10"/>
        <w:spacing w:after="40"/>
      </w:pPr>
    </w:p>
    <w:p>
      <w:pPr>
        <w:pStyle w:val="10"/>
        <w:spacing w:after="40"/>
        <w:ind w:firstLine="720"/>
        <w:jc w:val="both"/>
      </w:pPr>
      <w:r>
        <w:rPr>
          <w:b/>
          <w:bCs/>
        </w:rPr>
        <w:t xml:space="preserve">Обяснение: </w:t>
      </w:r>
      <w:r>
        <w:rPr>
          <w:bCs/>
        </w:rPr>
        <w:t xml:space="preserve">Накрая първата раница съдържа два предмета от тип 5, а втората раница – един от тип 2 и три предмета от тип 1. Така </w:t>
      </w:r>
      <m:oMath>
        <m:r>
          <m:rPr/>
          <w:rPr>
            <w:rFonts w:ascii="Cambria Math" w:hAnsi="Cambria Math"/>
          </w:rPr>
          <m:t>S=2×17+8+3×11=75</m:t>
        </m:r>
      </m:oMath>
      <w:r>
        <w:t xml:space="preserve">,                         </w:t>
      </w:r>
      <m:oMath>
        <m:r>
          <m:rPr/>
          <w:rPr>
            <w:rFonts w:ascii="Cambria Math" w:hAnsi="Cambria Math"/>
            <w:lang w:val="en-US"/>
          </w:rPr>
          <m:t>B</m:t>
        </m:r>
        <m:r>
          <m:rPr/>
          <w:rPr>
            <w:rFonts w:ascii="Cambria Math" w:hAnsi="Cambria Math"/>
          </w:rPr>
          <m:t>=−3+2×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−6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−70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=−85</m:t>
        </m:r>
      </m:oMath>
      <w:r>
        <w:t xml:space="preserve">, </w:t>
      </w:r>
      <m:oMath>
        <m:r>
          <m:rPr/>
          <w:rPr>
            <w:rFonts w:ascii="Cambria Math" w:hAnsi="Cambria Math"/>
            <w:lang w:val="en-US"/>
          </w:rPr>
          <m:t>T</m:t>
        </m:r>
        <m:r>
          <m:rPr/>
          <w:rPr>
            <w:rFonts w:ascii="Cambria Math" w:hAnsi="Cambria Math"/>
          </w:rPr>
          <m:t>=2×6+2+3×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lang w:val="en-US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rad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m:rPr/>
          <w:rPr>
            <w:rFonts w:ascii="Cambria Math" w:hAnsi="Cambria Math"/>
          </w:rPr>
          <m:t>=17</m:t>
        </m:r>
      </m:oMath>
      <w:r>
        <w:t xml:space="preserve">. Финалният резултат е         </w:t>
      </w:r>
      <m:oMath>
        <m:r>
          <m:rPr/>
          <w:rPr>
            <w:rFonts w:ascii="Cambria Math" w:hAnsi="Cambria Math"/>
          </w:rPr>
          <m:t>(S−B)−T=143</m:t>
        </m:r>
      </m:oMath>
      <w:r>
        <w:t>.</w:t>
      </w: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706245" cy="756920"/>
          <wp:effectExtent l="0" t="0" r="825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9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Teleportatinator</w:t>
    </w:r>
  </w:p>
  <w:p>
    <w:pPr>
      <w:pStyle w:val="10"/>
    </w:pPr>
    <w:r>
      <w:t xml:space="preserve">СЕЗОН </w:t>
    </w:r>
    <w:r>
      <w:rPr>
        <w:lang w:val="en-US"/>
      </w:rPr>
      <w:t>2021/2022</w:t>
    </w:r>
    <w:r>
      <w:t xml:space="preserve"> – ФИНАЛЕН РУНД</w:t>
    </w: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65908"/>
    <w:multiLevelType w:val="multilevel"/>
    <w:tmpl w:val="0336590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D"/>
    <w:rsid w:val="00076B52"/>
    <w:rsid w:val="001742AC"/>
    <w:rsid w:val="002F1AB2"/>
    <w:rsid w:val="00337001"/>
    <w:rsid w:val="00386092"/>
    <w:rsid w:val="005869F6"/>
    <w:rsid w:val="00653E7D"/>
    <w:rsid w:val="006A7785"/>
    <w:rsid w:val="006B4ABC"/>
    <w:rsid w:val="00736669"/>
    <w:rsid w:val="00760504"/>
    <w:rsid w:val="007F3814"/>
    <w:rsid w:val="00840011"/>
    <w:rsid w:val="00965138"/>
    <w:rsid w:val="00AA77D7"/>
    <w:rsid w:val="00AD58DF"/>
    <w:rsid w:val="00B859E2"/>
    <w:rsid w:val="00BD0DB8"/>
    <w:rsid w:val="00C111A3"/>
    <w:rsid w:val="00C13B0C"/>
    <w:rsid w:val="00CA2CCC"/>
    <w:rsid w:val="00D61EA8"/>
    <w:rsid w:val="00EC1729"/>
    <w:rsid w:val="00F9771E"/>
    <w:rsid w:val="01CE4AF6"/>
    <w:rsid w:val="04FD623C"/>
    <w:rsid w:val="08512A32"/>
    <w:rsid w:val="08DE7F62"/>
    <w:rsid w:val="09817CF3"/>
    <w:rsid w:val="0C9462FE"/>
    <w:rsid w:val="0CE0448D"/>
    <w:rsid w:val="120B54DC"/>
    <w:rsid w:val="14DC73B2"/>
    <w:rsid w:val="1F6836EC"/>
    <w:rsid w:val="23363E13"/>
    <w:rsid w:val="267B597E"/>
    <w:rsid w:val="277C5992"/>
    <w:rsid w:val="29B26C1A"/>
    <w:rsid w:val="2D035D4D"/>
    <w:rsid w:val="2E6E2C4E"/>
    <w:rsid w:val="31D01592"/>
    <w:rsid w:val="356A17C8"/>
    <w:rsid w:val="38874E34"/>
    <w:rsid w:val="3CD706BD"/>
    <w:rsid w:val="415E333A"/>
    <w:rsid w:val="44D26823"/>
    <w:rsid w:val="47AD2165"/>
    <w:rsid w:val="50C50977"/>
    <w:rsid w:val="55FB3391"/>
    <w:rsid w:val="566E5A3F"/>
    <w:rsid w:val="5E47084F"/>
    <w:rsid w:val="61CC6DB1"/>
    <w:rsid w:val="62C367CD"/>
    <w:rsid w:val="63C11825"/>
    <w:rsid w:val="65492B53"/>
    <w:rsid w:val="66620592"/>
    <w:rsid w:val="684F6255"/>
    <w:rsid w:val="691B0146"/>
    <w:rsid w:val="6A1D1DA5"/>
    <w:rsid w:val="6D34502E"/>
    <w:rsid w:val="6DC80B2D"/>
    <w:rsid w:val="73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6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7">
    <w:name w:val="Subtitle"/>
    <w:basedOn w:val="1"/>
    <w:next w:val="1"/>
    <w:link w:val="14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0"/>
    <w:next w:val="7"/>
    <w:link w:val="13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paragraph" w:customStyle="1" w:styleId="10">
    <w:name w:val="Standard"/>
    <w:qFormat/>
    <w:uiPriority w:val="0"/>
    <w:pPr>
      <w:suppressAutoHyphens/>
      <w:spacing w:line="276" w:lineRule="auto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character" w:customStyle="1" w:styleId="11">
    <w:name w:val="Header Char"/>
    <w:basedOn w:val="2"/>
    <w:link w:val="5"/>
    <w:qFormat/>
    <w:uiPriority w:val="99"/>
    <w:rPr>
      <w:rFonts w:ascii="Arial" w:hAnsi="Arial" w:eastAsia="Arial" w:cs="Arial"/>
      <w:color w:val="000000"/>
      <w:kern w:val="2"/>
      <w:lang w:val="bg-BG" w:eastAsia="bg-BG"/>
    </w:rPr>
  </w:style>
  <w:style w:type="character" w:customStyle="1" w:styleId="12">
    <w:name w:val="Footer Char"/>
    <w:basedOn w:val="2"/>
    <w:link w:val="4"/>
    <w:qFormat/>
    <w:uiPriority w:val="99"/>
    <w:rPr>
      <w:rFonts w:ascii="Arial" w:hAnsi="Arial" w:eastAsia="Arial" w:cs="Arial"/>
      <w:color w:val="000000"/>
      <w:kern w:val="2"/>
      <w:lang w:val="bg-BG" w:eastAsia="bg-BG"/>
    </w:rPr>
  </w:style>
  <w:style w:type="character" w:customStyle="1" w:styleId="13">
    <w:name w:val="Title Char"/>
    <w:basedOn w:val="2"/>
    <w:link w:val="9"/>
    <w:qFormat/>
    <w:uiPriority w:val="0"/>
    <w:rPr>
      <w:rFonts w:ascii="Arial" w:hAnsi="Arial" w:eastAsia="Arial" w:cs="Arial"/>
      <w:b/>
      <w:bCs/>
      <w:kern w:val="2"/>
      <w:sz w:val="52"/>
      <w:szCs w:val="52"/>
      <w:lang w:val="bg-BG" w:eastAsia="bg-BG"/>
    </w:rPr>
  </w:style>
  <w:style w:type="character" w:customStyle="1" w:styleId="14">
    <w:name w:val="Subtitle Char"/>
    <w:basedOn w:val="2"/>
    <w:link w:val="7"/>
    <w:qFormat/>
    <w:uiPriority w:val="11"/>
    <w:rPr>
      <w:rFonts w:eastAsiaTheme="minorEastAsia"/>
      <w:color w:val="595959" w:themeColor="text1" w:themeTint="A6"/>
      <w:spacing w:val="15"/>
      <w:kern w:val="2"/>
      <w:lang w:val="bg-BG" w:eastAsia="bg-BG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5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703</Words>
  <Characters>4013</Characters>
  <Lines>33</Lines>
  <Paragraphs>9</Paragraphs>
  <TotalTime>65</TotalTime>
  <ScaleCrop>false</ScaleCrop>
  <LinksUpToDate>false</LinksUpToDate>
  <CharactersWithSpaces>4707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2022-06-05T09:06:00Z</dcterms:created>
  <dc:creator>alexander gatev</dc:creator>
  <cp:lastModifiedBy>stefan.zhelyazkov</cp:lastModifiedBy>
  <dcterms:modified xsi:type="dcterms:W3CDTF">2022-06-11T12:25:15Z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C87B712DFAA144D2BA440237E6F20531</vt:lpwstr>
  </property>
</Properties>
</file>