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CF" w:rsidRDefault="00CC52CF" w:rsidP="00CC52C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gala dinner ce</w:t>
      </w:r>
      <w:r w:rsidR="000C3DBA">
        <w:rPr>
          <w:sz w:val="24"/>
          <w:szCs w:val="24"/>
        </w:rPr>
        <w:t>lebrating the anniversary of</w:t>
      </w:r>
      <w:r>
        <w:rPr>
          <w:sz w:val="24"/>
          <w:szCs w:val="24"/>
        </w:rPr>
        <w:t xml:space="preserve"> Lazar’s two companies is approaching. As a result, an appropriate </w:t>
      </w:r>
      <w:r w:rsidR="00DE5D95">
        <w:rPr>
          <w:sz w:val="24"/>
          <w:szCs w:val="24"/>
        </w:rPr>
        <w:t xml:space="preserve">restaurant is to be </w:t>
      </w:r>
      <w:r w:rsidR="00A6610E">
        <w:rPr>
          <w:sz w:val="24"/>
          <w:szCs w:val="24"/>
        </w:rPr>
        <w:t>chosen.</w:t>
      </w:r>
    </w:p>
    <w:p w:rsidR="00595CE9" w:rsidRDefault="00556B90" w:rsidP="001119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The two companies have a hierarchical structure where the bosses are above their </w:t>
      </w:r>
      <w:r w:rsidR="00EA421B">
        <w:rPr>
          <w:sz w:val="24"/>
          <w:szCs w:val="24"/>
        </w:rPr>
        <w:t>subordinates.</w:t>
      </w:r>
      <w:r w:rsidR="00187B99">
        <w:rPr>
          <w:sz w:val="24"/>
          <w:szCs w:val="24"/>
        </w:rPr>
        <w:t xml:space="preserve"> </w:t>
      </w:r>
      <w:r w:rsidR="00792748">
        <w:rPr>
          <w:sz w:val="24"/>
          <w:szCs w:val="24"/>
        </w:rPr>
        <w:t xml:space="preserve">There are N </w:t>
      </w:r>
      <w:r w:rsidR="00FF4A16">
        <w:rPr>
          <w:sz w:val="24"/>
          <w:szCs w:val="24"/>
        </w:rPr>
        <w:t>workers,</w:t>
      </w:r>
      <w:r w:rsidR="0038777A">
        <w:rPr>
          <w:sz w:val="24"/>
          <w:szCs w:val="24"/>
        </w:rPr>
        <w:t xml:space="preserve"> working in both companies. However, </w:t>
      </w:r>
      <w:r w:rsidR="00512114">
        <w:rPr>
          <w:sz w:val="24"/>
          <w:szCs w:val="24"/>
        </w:rPr>
        <w:t>the structures of the two organizations are different.</w:t>
      </w:r>
      <w:r>
        <w:rPr>
          <w:sz w:val="24"/>
          <w:szCs w:val="24"/>
        </w:rPr>
        <w:t xml:space="preserve"> </w:t>
      </w:r>
    </w:p>
    <w:p w:rsidR="00595CE9" w:rsidRDefault="006660A2" w:rsidP="003070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945D2">
        <w:rPr>
          <w:sz w:val="24"/>
          <w:szCs w:val="24"/>
        </w:rPr>
        <w:t xml:space="preserve">Somebody will </w:t>
      </w:r>
      <w:r w:rsidR="004842F7">
        <w:rPr>
          <w:sz w:val="24"/>
          <w:szCs w:val="24"/>
        </w:rPr>
        <w:t>be given</w:t>
      </w:r>
      <w:r w:rsidR="00120FBF">
        <w:rPr>
          <w:sz w:val="24"/>
          <w:szCs w:val="24"/>
        </w:rPr>
        <w:t xml:space="preserve"> the </w:t>
      </w:r>
      <w:r w:rsidR="00934579">
        <w:rPr>
          <w:sz w:val="24"/>
          <w:szCs w:val="24"/>
        </w:rPr>
        <w:t xml:space="preserve">task to choose the restaurant. Therefore, he will ask his </w:t>
      </w:r>
      <w:r w:rsidR="00B25710">
        <w:rPr>
          <w:sz w:val="24"/>
          <w:szCs w:val="24"/>
        </w:rPr>
        <w:t xml:space="preserve">direct </w:t>
      </w:r>
      <w:r w:rsidR="00A560B1">
        <w:rPr>
          <w:sz w:val="24"/>
          <w:szCs w:val="24"/>
        </w:rPr>
        <w:t>subordinates,</w:t>
      </w:r>
      <w:r w:rsidR="003409DE">
        <w:rPr>
          <w:sz w:val="24"/>
          <w:szCs w:val="24"/>
        </w:rPr>
        <w:t xml:space="preserve"> as well</w:t>
      </w:r>
      <w:r w:rsidR="00A560B1">
        <w:rPr>
          <w:sz w:val="24"/>
          <w:szCs w:val="24"/>
        </w:rPr>
        <w:t xml:space="preserve"> </w:t>
      </w:r>
      <w:r w:rsidR="003409DE">
        <w:rPr>
          <w:sz w:val="24"/>
          <w:szCs w:val="24"/>
        </w:rPr>
        <w:t xml:space="preserve">as </w:t>
      </w:r>
      <w:r w:rsidR="00A560B1">
        <w:rPr>
          <w:sz w:val="24"/>
          <w:szCs w:val="24"/>
        </w:rPr>
        <w:t>their direct subordinates</w:t>
      </w:r>
      <w:r w:rsidR="003409DE">
        <w:rPr>
          <w:sz w:val="24"/>
          <w:szCs w:val="24"/>
        </w:rPr>
        <w:t xml:space="preserve"> and</w:t>
      </w:r>
      <w:r w:rsidR="00A560B1">
        <w:rPr>
          <w:sz w:val="24"/>
          <w:szCs w:val="24"/>
        </w:rPr>
        <w:t xml:space="preserve"> </w:t>
      </w:r>
      <w:r w:rsidR="00A14956">
        <w:rPr>
          <w:sz w:val="24"/>
          <w:szCs w:val="24"/>
        </w:rPr>
        <w:t xml:space="preserve">etc. in </w:t>
      </w:r>
      <w:r w:rsidR="00955E67">
        <w:rPr>
          <w:sz w:val="24"/>
          <w:szCs w:val="24"/>
        </w:rPr>
        <w:t xml:space="preserve">the first </w:t>
      </w:r>
      <w:r w:rsidR="00C63F07">
        <w:rPr>
          <w:sz w:val="24"/>
          <w:szCs w:val="24"/>
        </w:rPr>
        <w:t xml:space="preserve">company </w:t>
      </w:r>
      <w:r w:rsidR="00C64AF3">
        <w:rPr>
          <w:sz w:val="24"/>
          <w:szCs w:val="24"/>
        </w:rPr>
        <w:t xml:space="preserve">for their opinion. </w:t>
      </w:r>
      <w:r w:rsidR="00B213F8">
        <w:rPr>
          <w:sz w:val="24"/>
          <w:szCs w:val="24"/>
        </w:rPr>
        <w:t>The worker wouldn’t ask</w:t>
      </w:r>
      <w:r w:rsidR="00A05EBD">
        <w:rPr>
          <w:sz w:val="24"/>
          <w:szCs w:val="24"/>
        </w:rPr>
        <w:t xml:space="preserve"> </w:t>
      </w:r>
      <w:r w:rsidR="006F580B">
        <w:rPr>
          <w:sz w:val="24"/>
          <w:szCs w:val="24"/>
        </w:rPr>
        <w:t>a person that is not also</w:t>
      </w:r>
      <w:r w:rsidR="00504DF2">
        <w:rPr>
          <w:sz w:val="24"/>
          <w:szCs w:val="24"/>
        </w:rPr>
        <w:t xml:space="preserve"> below him</w:t>
      </w:r>
      <w:r w:rsidR="006F7173">
        <w:rPr>
          <w:sz w:val="24"/>
          <w:szCs w:val="24"/>
        </w:rPr>
        <w:t xml:space="preserve"> in the second firm.</w:t>
      </w:r>
      <w:r w:rsidR="00595CE9">
        <w:rPr>
          <w:sz w:val="24"/>
          <w:szCs w:val="24"/>
        </w:rPr>
        <w:t xml:space="preserve"> </w:t>
      </w:r>
    </w:p>
    <w:p w:rsidR="00595CE9" w:rsidRDefault="0078039D" w:rsidP="005D28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A69D4">
        <w:rPr>
          <w:sz w:val="24"/>
          <w:szCs w:val="24"/>
        </w:rPr>
        <w:t>As constantly enhancing</w:t>
      </w:r>
      <w:r w:rsidR="00D00C5D">
        <w:rPr>
          <w:sz w:val="24"/>
          <w:szCs w:val="24"/>
        </w:rPr>
        <w:t xml:space="preserve">, </w:t>
      </w:r>
      <w:r w:rsidR="009D5ACE">
        <w:rPr>
          <w:sz w:val="24"/>
          <w:szCs w:val="24"/>
        </w:rPr>
        <w:t xml:space="preserve">Lazar’s </w:t>
      </w:r>
      <w:r w:rsidR="00580E1A">
        <w:rPr>
          <w:sz w:val="24"/>
          <w:szCs w:val="24"/>
        </w:rPr>
        <w:t xml:space="preserve">two </w:t>
      </w:r>
      <w:r w:rsidR="009D5ACE">
        <w:rPr>
          <w:sz w:val="24"/>
          <w:szCs w:val="24"/>
        </w:rPr>
        <w:t xml:space="preserve">companies </w:t>
      </w:r>
      <w:r w:rsidR="000174BE">
        <w:rPr>
          <w:sz w:val="24"/>
          <w:szCs w:val="24"/>
        </w:rPr>
        <w:t xml:space="preserve">are </w:t>
      </w:r>
      <w:r w:rsidR="004C016C">
        <w:rPr>
          <w:sz w:val="24"/>
          <w:szCs w:val="24"/>
        </w:rPr>
        <w:t xml:space="preserve">hiring </w:t>
      </w:r>
      <w:r w:rsidR="004832EB">
        <w:rPr>
          <w:sz w:val="24"/>
          <w:szCs w:val="24"/>
        </w:rPr>
        <w:t xml:space="preserve">new </w:t>
      </w:r>
      <w:r w:rsidR="00B12C85">
        <w:rPr>
          <w:sz w:val="24"/>
          <w:szCs w:val="24"/>
        </w:rPr>
        <w:t xml:space="preserve">employees. </w:t>
      </w:r>
      <w:r w:rsidR="00544428">
        <w:rPr>
          <w:sz w:val="24"/>
          <w:szCs w:val="24"/>
        </w:rPr>
        <w:t>They receive a position</w:t>
      </w:r>
      <w:r w:rsidR="00412376">
        <w:rPr>
          <w:sz w:val="24"/>
          <w:szCs w:val="24"/>
        </w:rPr>
        <w:t xml:space="preserve"> in both companies as direct subordinates </w:t>
      </w:r>
      <w:r w:rsidR="00CD4B29">
        <w:rPr>
          <w:sz w:val="24"/>
          <w:szCs w:val="24"/>
        </w:rPr>
        <w:t xml:space="preserve">to </w:t>
      </w:r>
      <w:r w:rsidR="00367B85">
        <w:rPr>
          <w:sz w:val="24"/>
          <w:szCs w:val="24"/>
        </w:rPr>
        <w:t>given workers</w:t>
      </w:r>
      <w:r w:rsidR="00545602">
        <w:rPr>
          <w:sz w:val="24"/>
          <w:szCs w:val="24"/>
        </w:rPr>
        <w:t>.</w:t>
      </w:r>
      <w:r w:rsidR="00B40D22">
        <w:rPr>
          <w:sz w:val="24"/>
          <w:szCs w:val="24"/>
        </w:rPr>
        <w:t xml:space="preserve"> Mind that </w:t>
      </w:r>
      <w:r w:rsidR="00B80C42">
        <w:rPr>
          <w:sz w:val="24"/>
          <w:szCs w:val="24"/>
        </w:rPr>
        <w:t xml:space="preserve">these </w:t>
      </w:r>
      <w:r w:rsidR="005C718D">
        <w:rPr>
          <w:sz w:val="24"/>
          <w:szCs w:val="24"/>
        </w:rPr>
        <w:t>direct bosses might differ.</w:t>
      </w:r>
    </w:p>
    <w:p w:rsidR="00AB3DE3" w:rsidRDefault="005B56E7" w:rsidP="00016E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You will be given the two hierarchies and the count of queries which you have to </w:t>
      </w:r>
      <w:r w:rsidR="000C446E">
        <w:rPr>
          <w:sz w:val="24"/>
          <w:szCs w:val="24"/>
        </w:rPr>
        <w:t>process.</w:t>
      </w:r>
      <w:r w:rsidR="007674B6">
        <w:rPr>
          <w:sz w:val="24"/>
          <w:szCs w:val="24"/>
        </w:rPr>
        <w:t xml:space="preserve"> Every query </w:t>
      </w:r>
      <w:r w:rsidR="00BC079D">
        <w:rPr>
          <w:sz w:val="24"/>
          <w:szCs w:val="24"/>
        </w:rPr>
        <w:t>is one of the two types:</w:t>
      </w:r>
      <w:r w:rsidR="00AB3DE3">
        <w:rPr>
          <w:sz w:val="24"/>
          <w:szCs w:val="24"/>
        </w:rPr>
        <w:tab/>
      </w:r>
    </w:p>
    <w:p w:rsidR="00595CE9" w:rsidRPr="00243F54" w:rsidRDefault="00D02514" w:rsidP="00243F5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 </w:t>
      </w:r>
      <w:r>
        <w:rPr>
          <w:sz w:val="24"/>
          <w:szCs w:val="24"/>
        </w:rPr>
        <w:t>n</w:t>
      </w:r>
      <w:r w:rsidR="00362FA6">
        <w:rPr>
          <w:sz w:val="24"/>
          <w:szCs w:val="24"/>
        </w:rPr>
        <w:t>ew employee</w:t>
      </w:r>
      <w:r w:rsidR="0028189C" w:rsidRPr="00243F54">
        <w:rPr>
          <w:sz w:val="24"/>
          <w:szCs w:val="24"/>
        </w:rPr>
        <w:t xml:space="preserve"> with </w:t>
      </w:r>
      <w:r w:rsidR="00676D3F">
        <w:rPr>
          <w:sz w:val="24"/>
          <w:szCs w:val="24"/>
        </w:rPr>
        <w:t>index N+</w:t>
      </w:r>
      <w:r w:rsidR="00C3480E" w:rsidRPr="00243F54">
        <w:rPr>
          <w:sz w:val="24"/>
          <w:szCs w:val="24"/>
          <w:lang w:val="en-US"/>
        </w:rPr>
        <w:t>cnt</w:t>
      </w:r>
      <w:r w:rsidR="00C3480E" w:rsidRPr="00243F54">
        <w:rPr>
          <w:sz w:val="24"/>
          <w:szCs w:val="24"/>
          <w:vertAlign w:val="subscript"/>
          <w:lang w:val="en-US"/>
        </w:rPr>
        <w:t>q</w:t>
      </w:r>
      <w:r w:rsidR="00C3480E" w:rsidRPr="00243F54">
        <w:rPr>
          <w:sz w:val="24"/>
          <w:szCs w:val="24"/>
        </w:rPr>
        <w:t xml:space="preserve"> is hired as a direct subordinate to the employees with indices </w:t>
      </w:r>
      <w:r w:rsidR="00C3480E" w:rsidRPr="00243F54">
        <w:rPr>
          <w:sz w:val="24"/>
          <w:szCs w:val="24"/>
          <w:lang w:val="en-US"/>
        </w:rPr>
        <w:t>x</w:t>
      </w:r>
      <w:r w:rsidR="00C3480E" w:rsidRPr="00243F54">
        <w:rPr>
          <w:sz w:val="24"/>
          <w:szCs w:val="24"/>
          <w:vertAlign w:val="subscript"/>
          <w:lang w:val="en-US"/>
        </w:rPr>
        <w:t>q</w:t>
      </w:r>
      <w:r w:rsidR="00C3480E" w:rsidRPr="00243F54">
        <w:rPr>
          <w:sz w:val="24"/>
          <w:szCs w:val="24"/>
        </w:rPr>
        <w:t xml:space="preserve"> and </w:t>
      </w:r>
      <w:r w:rsidR="00C3480E" w:rsidRPr="00243F54">
        <w:rPr>
          <w:sz w:val="24"/>
          <w:szCs w:val="24"/>
          <w:lang w:val="en-US"/>
        </w:rPr>
        <w:t>y</w:t>
      </w:r>
      <w:r w:rsidR="00C3480E" w:rsidRPr="00243F54">
        <w:rPr>
          <w:sz w:val="24"/>
          <w:szCs w:val="24"/>
          <w:vertAlign w:val="subscript"/>
          <w:lang w:val="en-US"/>
        </w:rPr>
        <w:t>q</w:t>
      </w:r>
      <w:r w:rsidR="00C3480E" w:rsidRPr="00243F54">
        <w:rPr>
          <w:sz w:val="24"/>
          <w:szCs w:val="24"/>
        </w:rPr>
        <w:t xml:space="preserve"> in respectively t</w:t>
      </w:r>
      <w:r w:rsidR="00E94D80" w:rsidRPr="00243F54">
        <w:rPr>
          <w:sz w:val="24"/>
          <w:szCs w:val="24"/>
        </w:rPr>
        <w:t xml:space="preserve">he first and the second company. </w:t>
      </w:r>
      <w:r w:rsidR="00676D3F">
        <w:rPr>
          <w:sz w:val="24"/>
          <w:szCs w:val="24"/>
          <w:lang w:val="en-US"/>
        </w:rPr>
        <w:t>c</w:t>
      </w:r>
      <w:r w:rsidR="00E94D80" w:rsidRPr="00243F54">
        <w:rPr>
          <w:sz w:val="24"/>
          <w:szCs w:val="24"/>
          <w:lang w:val="en-US"/>
        </w:rPr>
        <w:t>nt</w:t>
      </w:r>
      <w:r w:rsidR="00E94D80" w:rsidRPr="00243F54">
        <w:rPr>
          <w:sz w:val="24"/>
          <w:szCs w:val="24"/>
          <w:vertAlign w:val="subscript"/>
          <w:lang w:val="en-US"/>
        </w:rPr>
        <w:t>q</w:t>
      </w:r>
      <w:r w:rsidR="00E94D80" w:rsidRPr="00243F54">
        <w:rPr>
          <w:sz w:val="24"/>
          <w:szCs w:val="24"/>
        </w:rPr>
        <w:t xml:space="preserve"> shows the </w:t>
      </w:r>
      <w:r w:rsidR="00724E77" w:rsidRPr="00243F54">
        <w:rPr>
          <w:sz w:val="24"/>
          <w:szCs w:val="24"/>
        </w:rPr>
        <w:t xml:space="preserve">total </w:t>
      </w:r>
      <w:r w:rsidR="00E94D80" w:rsidRPr="00243F54">
        <w:rPr>
          <w:sz w:val="24"/>
          <w:szCs w:val="24"/>
        </w:rPr>
        <w:t>count of queries of type 1) unti</w:t>
      </w:r>
      <w:r w:rsidR="002A7CB6">
        <w:rPr>
          <w:sz w:val="24"/>
          <w:szCs w:val="24"/>
        </w:rPr>
        <w:t>l the current</w:t>
      </w:r>
      <w:r w:rsidR="00EE183B" w:rsidRPr="00243F54">
        <w:rPr>
          <w:sz w:val="24"/>
          <w:szCs w:val="24"/>
        </w:rPr>
        <w:t xml:space="preserve"> moment inclusively.</w:t>
      </w:r>
    </w:p>
    <w:p w:rsidR="002320D6" w:rsidRPr="000120D7" w:rsidRDefault="003C2320" w:rsidP="006A2412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sz w:val="24"/>
          <w:szCs w:val="24"/>
          <w:lang w:val="en-US"/>
        </w:rPr>
        <w:t>For a given employee with index p find t</w:t>
      </w:r>
      <w:r w:rsidR="002A4C2F">
        <w:rPr>
          <w:sz w:val="24"/>
          <w:szCs w:val="24"/>
          <w:lang w:val="en-US"/>
        </w:rPr>
        <w:t>he count of employees which are below him</w:t>
      </w:r>
      <w:r w:rsidR="00B63AE7">
        <w:rPr>
          <w:sz w:val="24"/>
          <w:szCs w:val="24"/>
          <w:lang w:val="en-US"/>
        </w:rPr>
        <w:t xml:space="preserve"> in the first organization, but </w:t>
      </w:r>
      <w:r w:rsidR="00344961">
        <w:rPr>
          <w:sz w:val="24"/>
          <w:szCs w:val="24"/>
          <w:lang w:val="en-US"/>
        </w:rPr>
        <w:t xml:space="preserve">the same </w:t>
      </w:r>
      <w:r w:rsidR="00913BB2">
        <w:rPr>
          <w:sz w:val="24"/>
          <w:szCs w:val="24"/>
          <w:lang w:val="en-US"/>
        </w:rPr>
        <w:t xml:space="preserve">are </w:t>
      </w:r>
      <w:r w:rsidR="00AC2AE4">
        <w:rPr>
          <w:sz w:val="24"/>
          <w:szCs w:val="24"/>
          <w:lang w:val="en-US"/>
        </w:rPr>
        <w:t xml:space="preserve">not below him in the second </w:t>
      </w:r>
      <w:r w:rsidR="005151F4">
        <w:rPr>
          <w:sz w:val="24"/>
          <w:szCs w:val="24"/>
          <w:lang w:val="en-US"/>
        </w:rPr>
        <w:t>organization</w:t>
      </w:r>
      <w:r w:rsidR="00233FB6">
        <w:rPr>
          <w:sz w:val="24"/>
          <w:szCs w:val="24"/>
          <w:lang w:val="en-US"/>
        </w:rPr>
        <w:t>.</w:t>
      </w:r>
    </w:p>
    <w:p w:rsidR="000120D7" w:rsidRPr="00E200BF" w:rsidRDefault="000120D7" w:rsidP="00E200BF">
      <w:pPr>
        <w:ind w:left="72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0046BB" w:rsidRPr="002320D6" w:rsidRDefault="000046BB" w:rsidP="002320D6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2320D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Input</w:t>
      </w:r>
    </w:p>
    <w:p w:rsidR="00991D89" w:rsidRDefault="000046BB" w:rsidP="00D203A7">
      <w:pPr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first line of the file </w:t>
      </w:r>
      <w:r w:rsidR="00063E6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company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.in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00165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contains a single integer N – the count of workers in the two companies.</w:t>
      </w:r>
      <w:r w:rsidR="00945EC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211C3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The next </w:t>
      </w:r>
      <w:r w:rsidR="00271977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line reads N-1 integers: </w:t>
      </w:r>
      <m:oMath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par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par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3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… 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par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N</m:t>
            </m:r>
          </m:sub>
        </m:sSub>
      </m:oMath>
      <w:r w:rsidR="00271977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– the indices of the direct </w:t>
      </w:r>
      <w:r w:rsidR="00015984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bosses </w:t>
      </w:r>
      <w:r w:rsidR="00243C34">
        <w:rPr>
          <w:rFonts w:ascii="Calibri" w:eastAsia="Calibri" w:hAnsi="Calibri" w:cs="Calibri"/>
          <w:bCs/>
          <w:color w:val="000000" w:themeColor="text1"/>
          <w:sz w:val="24"/>
          <w:szCs w:val="24"/>
        </w:rPr>
        <w:t>of the 2</w:t>
      </w:r>
      <w:r w:rsidR="00243C34" w:rsidRPr="00243C34">
        <w:rPr>
          <w:rFonts w:ascii="Calibri" w:eastAsia="Calibri" w:hAnsi="Calibri" w:cs="Calibri"/>
          <w:bCs/>
          <w:color w:val="000000" w:themeColor="text1"/>
          <w:sz w:val="24"/>
          <w:szCs w:val="24"/>
          <w:vertAlign w:val="superscript"/>
        </w:rPr>
        <w:t>nd</w:t>
      </w:r>
      <w:r w:rsidR="00243C34">
        <w:rPr>
          <w:rFonts w:ascii="Calibri" w:eastAsia="Calibri" w:hAnsi="Calibri" w:cs="Calibri"/>
          <w:bCs/>
          <w:color w:val="000000" w:themeColor="text1"/>
          <w:sz w:val="24"/>
          <w:szCs w:val="24"/>
        </w:rPr>
        <w:t>, 3</w:t>
      </w:r>
      <w:r w:rsidR="00243C34" w:rsidRPr="00243C34">
        <w:rPr>
          <w:rFonts w:ascii="Calibri" w:eastAsia="Calibri" w:hAnsi="Calibri" w:cs="Calibri"/>
          <w:bCs/>
          <w:color w:val="000000" w:themeColor="text1"/>
          <w:sz w:val="24"/>
          <w:szCs w:val="24"/>
          <w:vertAlign w:val="superscript"/>
        </w:rPr>
        <w:t>rd</w:t>
      </w:r>
      <w:r w:rsidR="00243C34">
        <w:rPr>
          <w:rFonts w:ascii="Calibri" w:eastAsia="Calibri" w:hAnsi="Calibri" w:cs="Calibri"/>
          <w:bCs/>
          <w:color w:val="000000" w:themeColor="text1"/>
          <w:sz w:val="24"/>
          <w:szCs w:val="24"/>
        </w:rPr>
        <w:t>… N</w:t>
      </w:r>
      <w:r w:rsidR="00243C34" w:rsidRPr="00243C34">
        <w:rPr>
          <w:rFonts w:ascii="Calibri" w:eastAsia="Calibri" w:hAnsi="Calibri" w:cs="Calibri"/>
          <w:bCs/>
          <w:color w:val="000000" w:themeColor="text1"/>
          <w:sz w:val="24"/>
          <w:szCs w:val="24"/>
          <w:vertAlign w:val="superscript"/>
        </w:rPr>
        <w:t>th</w:t>
      </w:r>
      <w:r w:rsidR="00F6052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employees describing the structure of the first hierarchy</w:t>
      </w:r>
      <w:r w:rsidR="00DB75A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. The next line </w:t>
      </w:r>
      <w:r w:rsidR="00867FD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similarly</w:t>
      </w:r>
      <w:r w:rsidR="00C04C6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5D3521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describes the second company: </w:t>
      </w:r>
      <m:oMath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par_sec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par_sec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3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… 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par_sec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N</m:t>
            </m:r>
          </m:sub>
        </m:sSub>
      </m:oMath>
      <w:r w:rsidR="005D3521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  <w:r w:rsidR="00E34421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The next line comprises of Q – the count of queries. Q lines follow, </w:t>
      </w:r>
      <w:r w:rsidR="00DF5509">
        <w:rPr>
          <w:rFonts w:ascii="Calibri" w:eastAsia="Calibri" w:hAnsi="Calibri" w:cs="Calibri"/>
          <w:bCs/>
          <w:color w:val="000000" w:themeColor="text1"/>
          <w:sz w:val="24"/>
          <w:szCs w:val="24"/>
        </w:rPr>
        <w:t>consisting of the queries which are one of the two types:</w:t>
      </w:r>
      <w:r w:rsidR="00991D8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</w:p>
    <w:p w:rsidR="00991D89" w:rsidRPr="00866126" w:rsidRDefault="00991D89" w:rsidP="00991D89">
      <w:pPr>
        <w:pStyle w:val="ListParagraph"/>
        <w:numPr>
          <w:ilvl w:val="0"/>
          <w:numId w:val="3"/>
        </w:num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m:oMath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1 , </m:t>
        </m:r>
        <m:d>
          <m:d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N+</m:t>
            </m:r>
            <m:sSub>
              <m:sSubPr>
                <m:ctrlPr>
                  <w:rPr>
                    <w:rFonts w:ascii="Cambria Math" w:eastAsia="Calibri" w:hAnsi="Cambria Math" w:cs="Calibri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Calibri"/>
                    <w:color w:val="000000" w:themeColor="text1"/>
                    <w:sz w:val="24"/>
                    <w:szCs w:val="24"/>
                    <w:lang w:val="en-US"/>
                  </w:rPr>
                  <m:t>cnt</m:t>
                </m:r>
              </m:e>
              <m:sub>
                <m:r>
                  <w:rPr>
                    <w:rFonts w:ascii="Cambria Math" w:eastAsia="Calibri" w:hAnsi="Cambria Math" w:cs="Calibri"/>
                    <w:color w:val="000000" w:themeColor="text1"/>
                    <w:sz w:val="24"/>
                    <w:szCs w:val="24"/>
                    <w:lang w:val="en-US"/>
                  </w:rPr>
                  <m:t>q</m:t>
                </m:r>
              </m:sub>
            </m:sSub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="Calibri" w:hAnsi="Cambria Math" w:cs="Calibri"/>
            <w:color w:val="000000" w:themeColor="text1"/>
            <w:sz w:val="24"/>
            <w:szCs w:val="24"/>
            <w:lang w:val="en-US"/>
          </w:rPr>
          <m:t xml:space="preserve"> , </m:t>
        </m:r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q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  <w:lang w:val="en-US"/>
          </w:rPr>
          <m:t xml:space="preserve">,  </m:t>
        </m:r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q</m:t>
            </m:r>
          </m:sub>
        </m:sSub>
      </m:oMath>
      <w:r w:rsidRPr="0086612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–</w:t>
      </w:r>
      <w:r w:rsidR="00AE69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hiring of a new employee</w:t>
      </w:r>
      <w:r w:rsidRPr="00866126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991D89" w:rsidRPr="00D203A7" w:rsidRDefault="00991D89" w:rsidP="00D203A7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m:oMath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2 ,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q</m:t>
            </m:r>
          </m:sub>
        </m:sSub>
      </m:oMath>
      <w:r w:rsidRPr="00D203A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</w:t>
      </w:r>
      <w:r w:rsidR="00850808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query for the employee with index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q</m:t>
            </m:r>
          </m:sub>
        </m:sSub>
      </m:oMath>
      <w:r w:rsidRPr="00D203A7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.</w:t>
      </w:r>
    </w:p>
    <w:p w:rsidR="000046BB" w:rsidRPr="00EB3F8F" w:rsidRDefault="000046BB" w:rsidP="000046BB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Output</w:t>
      </w:r>
    </w:p>
    <w:p w:rsidR="000046BB" w:rsidRDefault="000046BB" w:rsidP="000046BB">
      <w:pPr>
        <w:spacing w:after="0"/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In the file</w:t>
      </w:r>
      <w:r w:rsidR="001276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company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.out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print</w:t>
      </w:r>
      <w:r w:rsidR="00C3286B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as many numbers as</w:t>
      </w:r>
      <w:r w:rsidR="0052590A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there have been</w:t>
      </w:r>
      <w:r w:rsidR="00C3286B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5125CE">
        <w:rPr>
          <w:rFonts w:ascii="Calibri" w:eastAsia="Calibri" w:hAnsi="Calibri" w:cs="Calibri"/>
          <w:bCs/>
          <w:color w:val="000000" w:themeColor="text1"/>
          <w:sz w:val="24"/>
          <w:szCs w:val="24"/>
        </w:rPr>
        <w:t>quer</w:t>
      </w:r>
      <w:r w:rsidR="0052590A">
        <w:rPr>
          <w:rFonts w:ascii="Calibri" w:eastAsia="Calibri" w:hAnsi="Calibri" w:cs="Calibri"/>
          <w:bCs/>
          <w:color w:val="000000" w:themeColor="text1"/>
          <w:sz w:val="24"/>
          <w:szCs w:val="24"/>
        </w:rPr>
        <w:t>ies from type 2)</w:t>
      </w:r>
      <w:r w:rsidR="005125CE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</w:p>
    <w:p w:rsidR="000046BB" w:rsidRPr="00DB5321" w:rsidRDefault="000046BB" w:rsidP="000046BB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F32234" w:rsidRDefault="000046BB" w:rsidP="00F32234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Constraints</w:t>
      </w:r>
    </w:p>
    <w:p w:rsidR="00F32234" w:rsidRPr="002D5586" w:rsidRDefault="00F32234" w:rsidP="00F32234">
      <w:pPr>
        <w:jc w:val="both"/>
        <w:rPr>
          <w:rFonts w:ascii="Calibri" w:eastAsia="Calibri" w:hAnsi="Calibri" w:cs="Calibr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1≤N≤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F32234" w:rsidRPr="00FE310D" w:rsidRDefault="00F32234" w:rsidP="00F32234">
      <w:pPr>
        <w:jc w:val="both"/>
        <w:rPr>
          <w:rFonts w:ascii="Calibri" w:eastAsia="Calibri" w:hAnsi="Calibri" w:cs="Calibr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N≤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total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1.5*10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="Calibri" w:hAnsi="Cambria Math" w:cs="Calibri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total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denotes the total count of workers after all queries</m:t>
          </m:r>
        </m:oMath>
      </m:oMathPara>
    </w:p>
    <w:p w:rsidR="00F32234" w:rsidRPr="007703E6" w:rsidRDefault="00F32234" w:rsidP="00F32234">
      <w:pPr>
        <w:jc w:val="both"/>
        <w:rPr>
          <w:rFonts w:ascii="Calibri" w:eastAsia="Calibri" w:hAnsi="Calibri" w:cs="Calibr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Calibri"/>
              <w:sz w:val="24"/>
              <w:szCs w:val="24"/>
            </w:rPr>
            <m:t>Q=7*</m:t>
          </m:r>
          <m:sSup>
            <m:sSup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="Calibri" w:hAnsi="Cambria Math" w:cs="Calibri"/>
              <w:sz w:val="24"/>
              <w:szCs w:val="24"/>
            </w:rPr>
            <m:t xml:space="preserve"> with the exception of a single test where Q=500</m:t>
          </m:r>
        </m:oMath>
      </m:oMathPara>
    </w:p>
    <w:p w:rsidR="00F32234" w:rsidRPr="00A13F58" w:rsidRDefault="00F32234" w:rsidP="00F32234">
      <w:pPr>
        <w:jc w:val="both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pаr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≤N</m:t>
          </m:r>
        </m:oMath>
      </m:oMathPara>
    </w:p>
    <w:p w:rsidR="00F32234" w:rsidRPr="001F3E03" w:rsidRDefault="00F32234" w:rsidP="00F32234">
      <w:pPr>
        <w:jc w:val="both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&lt;N+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cnt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sub>
          </m:sSub>
        </m:oMath>
      </m:oMathPara>
    </w:p>
    <w:p w:rsidR="00F32234" w:rsidRPr="001F3E03" w:rsidRDefault="00F32234" w:rsidP="00F32234">
      <w:pPr>
        <w:jc w:val="both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≤N+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cnt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sub>
          </m:sSub>
        </m:oMath>
      </m:oMathPara>
    </w:p>
    <w:p w:rsidR="000046BB" w:rsidRPr="00C3642B" w:rsidRDefault="000046BB" w:rsidP="000046BB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0046BB" w:rsidRPr="0029662E" w:rsidRDefault="000046BB" w:rsidP="000046BB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Time limit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8122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1.4</w:t>
      </w:r>
      <w:bookmarkStart w:id="0" w:name="_GoBack"/>
      <w:bookmarkEnd w:id="0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sec. </w:t>
      </w:r>
    </w:p>
    <w:p w:rsidR="000046BB" w:rsidRDefault="000046BB" w:rsidP="000046BB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Memory limit: 256 MB</w:t>
      </w:r>
    </w:p>
    <w:p w:rsidR="000046BB" w:rsidRPr="00C12994" w:rsidRDefault="000046BB" w:rsidP="000046BB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0046BB" w:rsidRPr="009B76DF" w:rsidRDefault="000046BB" w:rsidP="000046BB">
      <w:pPr>
        <w:ind w:firstLine="708"/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Sample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87"/>
        <w:gridCol w:w="4613"/>
      </w:tblGrid>
      <w:tr w:rsidR="008F0D53" w:rsidRPr="0029662E" w:rsidTr="00D25589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8F0D53" w:rsidRPr="0029662E" w:rsidRDefault="0062161D" w:rsidP="00D25589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Input</w:t>
            </w:r>
            <w:r w:rsidR="008F0D53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8F0D53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company</w:t>
            </w:r>
            <w:r w:rsidR="008F0D53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8F0D53" w:rsidRPr="0029662E" w:rsidRDefault="0080162D" w:rsidP="00D25589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="008F0D5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8F0D53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(company</w:t>
            </w:r>
            <w:r w:rsidR="008F0D53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.out)</w:t>
            </w:r>
          </w:p>
        </w:tc>
      </w:tr>
      <w:tr w:rsidR="008F0D53" w:rsidRPr="00580198" w:rsidTr="00D25589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8F0D53" w:rsidRPr="0029481A" w:rsidRDefault="008F0D53" w:rsidP="00D2558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  <w:p w:rsidR="008F0D53" w:rsidRPr="0029481A" w:rsidRDefault="008F0D53" w:rsidP="00D2558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1 2 2 1 5</w:t>
            </w:r>
          </w:p>
          <w:p w:rsidR="008F0D53" w:rsidRPr="0029481A" w:rsidRDefault="008F0D53" w:rsidP="00D2558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 xml:space="preserve">1 2 5 6 1 </w:t>
            </w:r>
          </w:p>
          <w:p w:rsidR="008F0D53" w:rsidRPr="0029481A" w:rsidRDefault="008F0D53" w:rsidP="00D2558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  <w:p w:rsidR="008F0D53" w:rsidRPr="0029481A" w:rsidRDefault="008F0D53" w:rsidP="00D2558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2 1</w:t>
            </w:r>
          </w:p>
          <w:p w:rsidR="008F0D53" w:rsidRPr="0029481A" w:rsidRDefault="008F0D53" w:rsidP="00D2558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2 5</w:t>
            </w:r>
          </w:p>
          <w:p w:rsidR="008F0D53" w:rsidRPr="0029481A" w:rsidRDefault="008F0D53" w:rsidP="00D2558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2 2</w:t>
            </w:r>
          </w:p>
          <w:p w:rsidR="008F0D53" w:rsidRPr="0029481A" w:rsidRDefault="008F0D53" w:rsidP="00D2558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2 3</w:t>
            </w:r>
          </w:p>
          <w:p w:rsidR="008F0D53" w:rsidRPr="0029481A" w:rsidRDefault="008F0D53" w:rsidP="00D2558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1 7 3 2</w:t>
            </w:r>
          </w:p>
          <w:p w:rsidR="008F0D53" w:rsidRPr="0029481A" w:rsidRDefault="008F0D53" w:rsidP="00D2558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2 2</w:t>
            </w:r>
          </w:p>
          <w:p w:rsidR="008F0D53" w:rsidRPr="00E24EEC" w:rsidRDefault="008F0D53" w:rsidP="00D2558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2 3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8F0D53" w:rsidRPr="00D7140D" w:rsidRDefault="008F0D53" w:rsidP="00D25589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D7140D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0</w:t>
            </w:r>
          </w:p>
          <w:p w:rsidR="008F0D53" w:rsidRPr="00D7140D" w:rsidRDefault="008F0D53" w:rsidP="00D25589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D7140D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</w:t>
            </w:r>
          </w:p>
          <w:p w:rsidR="008F0D53" w:rsidRPr="00D7140D" w:rsidRDefault="008F0D53" w:rsidP="00D25589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D7140D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</w:t>
            </w:r>
          </w:p>
          <w:p w:rsidR="008F0D53" w:rsidRPr="00D7140D" w:rsidRDefault="008F0D53" w:rsidP="00D25589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D7140D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0</w:t>
            </w:r>
          </w:p>
          <w:p w:rsidR="008F0D53" w:rsidRPr="00D7140D" w:rsidRDefault="008F0D53" w:rsidP="00D25589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D7140D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</w:t>
            </w:r>
          </w:p>
          <w:p w:rsidR="008F0D53" w:rsidRPr="00580198" w:rsidRDefault="008F0D53" w:rsidP="00D25589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D7140D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</w:t>
            </w:r>
          </w:p>
        </w:tc>
      </w:tr>
    </w:tbl>
    <w:p w:rsidR="008F0D53" w:rsidRDefault="008F0D53" w:rsidP="008F0D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1D18C7" w:rsidRDefault="001D18C7">
      <w:p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br w:type="page"/>
      </w:r>
    </w:p>
    <w:p w:rsidR="008F0D53" w:rsidRDefault="00BE1635" w:rsidP="008F0D5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lastRenderedPageBreak/>
        <w:t>Sample test explanation</w:t>
      </w:r>
    </w:p>
    <w:p w:rsidR="001D18C7" w:rsidRDefault="001D18C7" w:rsidP="008F0D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In the tables below you can see the two hierarchies</w:t>
      </w:r>
      <w:r w:rsidR="000741F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0741F9" w:rsidRDefault="000741F9" w:rsidP="008F0D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The answer of the second query is 1 because the 5</w:t>
      </w:r>
      <w:r w:rsidRPr="000741F9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employee will not ask the 6</w:t>
      </w:r>
      <w:r w:rsidRPr="000741F9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00FD583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960D0F" w:rsidRDefault="0061489C" w:rsidP="008F0D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In the third query the 2</w:t>
      </w:r>
      <w:r w:rsidRPr="0061489C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nd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60D0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employee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will not ask the </w:t>
      </w:r>
      <w:r w:rsidR="00AE2290">
        <w:rPr>
          <w:rFonts w:ascii="Calibri" w:eastAsia="Calibri" w:hAnsi="Calibri" w:cs="Calibri"/>
          <w:color w:val="000000" w:themeColor="text1"/>
          <w:sz w:val="24"/>
          <w:szCs w:val="24"/>
        </w:rPr>
        <w:t>4</w:t>
      </w:r>
      <w:r w:rsidR="00AE2290" w:rsidRPr="00AE2290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00AE229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AE2290" w:rsidRDefault="00AE2290" w:rsidP="008F0D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In the sixth query the 2</w:t>
      </w:r>
      <w:r w:rsidRPr="00AE2290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nd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employee will not ask the 4</w:t>
      </w:r>
      <w:r w:rsidRPr="00AE2290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</w:t>
      </w:r>
      <w:r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h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8F0D53" w:rsidRDefault="00AE2290" w:rsidP="008F0D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In the seventh query the 3</w:t>
      </w:r>
      <w:r w:rsidRPr="00AE2290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rd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employee </w:t>
      </w:r>
      <w:r w:rsidR="005060E8">
        <w:rPr>
          <w:rFonts w:ascii="Calibri" w:eastAsia="Calibri" w:hAnsi="Calibri" w:cs="Calibri"/>
          <w:color w:val="000000" w:themeColor="text1"/>
          <w:sz w:val="24"/>
          <w:szCs w:val="24"/>
        </w:rPr>
        <w:t>will not ask the 7</w:t>
      </w:r>
      <w:r w:rsidR="005060E8" w:rsidRPr="005060E8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005060E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3B1838" w:rsidRPr="003B2831" w:rsidRDefault="003B1838" w:rsidP="008F0D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3636"/>
        <w:gridCol w:w="2987"/>
      </w:tblGrid>
      <w:tr w:rsidR="008F0D53" w:rsidTr="00D25589">
        <w:tc>
          <w:tcPr>
            <w:tcW w:w="3005" w:type="dxa"/>
          </w:tcPr>
          <w:p w:rsidR="008F0D53" w:rsidRPr="005475C1" w:rsidRDefault="008F0D53" w:rsidP="00D25589">
            <w:pPr>
              <w:jc w:val="both"/>
            </w:pPr>
          </w:p>
        </w:tc>
        <w:tc>
          <w:tcPr>
            <w:tcW w:w="3005" w:type="dxa"/>
          </w:tcPr>
          <w:p w:rsidR="008F0D53" w:rsidRPr="00886B43" w:rsidRDefault="00256F65" w:rsidP="00D25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Until the</w:t>
            </w:r>
            <w:r w:rsidR="008F0D53">
              <w:t xml:space="preserve"> 5</w:t>
            </w:r>
            <w:r w:rsidR="00886B43" w:rsidRPr="00886B43">
              <w:rPr>
                <w:vertAlign w:val="superscript"/>
                <w:lang w:val="en-US"/>
              </w:rPr>
              <w:t>th</w:t>
            </w:r>
            <w:r w:rsidR="00886B43">
              <w:rPr>
                <w:lang w:val="en-US"/>
              </w:rPr>
              <w:t xml:space="preserve"> query</w:t>
            </w:r>
          </w:p>
          <w:p w:rsidR="008F0D53" w:rsidRDefault="008F0D53" w:rsidP="00D25589">
            <w:pPr>
              <w:jc w:val="center"/>
            </w:pPr>
          </w:p>
        </w:tc>
        <w:tc>
          <w:tcPr>
            <w:tcW w:w="3006" w:type="dxa"/>
          </w:tcPr>
          <w:p w:rsidR="008F0D53" w:rsidRDefault="00EC1716" w:rsidP="00EC1716">
            <w:pPr>
              <w:jc w:val="center"/>
            </w:pPr>
            <w:r>
              <w:rPr>
                <w:lang w:val="en-US"/>
              </w:rPr>
              <w:t>After the</w:t>
            </w:r>
            <w:r w:rsidR="008F0D53">
              <w:t xml:space="preserve"> 5</w:t>
            </w:r>
            <w:r w:rsidRPr="00EC1716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  <w:r>
              <w:t>query</w:t>
            </w:r>
          </w:p>
        </w:tc>
      </w:tr>
      <w:tr w:rsidR="008F0D53" w:rsidTr="00D25589">
        <w:tc>
          <w:tcPr>
            <w:tcW w:w="3005" w:type="dxa"/>
          </w:tcPr>
          <w:p w:rsidR="008F0D53" w:rsidRPr="003D3B04" w:rsidRDefault="003D3B04" w:rsidP="00D255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First company</w:t>
            </w:r>
          </w:p>
        </w:tc>
        <w:tc>
          <w:tcPr>
            <w:tcW w:w="3005" w:type="dxa"/>
          </w:tcPr>
          <w:p w:rsidR="008F0D53" w:rsidRDefault="008F0D53" w:rsidP="00D255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31A599" wp14:editId="45AA979A">
                  <wp:extent cx="2162456" cy="13716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 (3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395" cy="141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8F0D53" w:rsidRDefault="008F0D53" w:rsidP="00D255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86D18E" wp14:editId="1B220091">
                  <wp:extent cx="1708150" cy="170815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 (4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70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D53" w:rsidTr="00D25589">
        <w:tc>
          <w:tcPr>
            <w:tcW w:w="3005" w:type="dxa"/>
          </w:tcPr>
          <w:p w:rsidR="008F0D53" w:rsidRPr="0039464C" w:rsidRDefault="0039464C" w:rsidP="00D255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Second company</w:t>
            </w:r>
          </w:p>
        </w:tc>
        <w:tc>
          <w:tcPr>
            <w:tcW w:w="3005" w:type="dxa"/>
          </w:tcPr>
          <w:p w:rsidR="008F0D53" w:rsidRDefault="008F0D53" w:rsidP="00D255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7C7533" wp14:editId="7BA8D3AE">
                  <wp:extent cx="1267597" cy="1741805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 (4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925" cy="177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8F0D53" w:rsidRDefault="008F0D53" w:rsidP="00D255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CDB639" wp14:editId="6CD4646C">
                  <wp:extent cx="1727200" cy="172720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 (3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0D53" w:rsidRPr="00D36E79" w:rsidRDefault="008F0D53" w:rsidP="008F0D53">
      <w:pPr>
        <w:jc w:val="both"/>
      </w:pPr>
    </w:p>
    <w:p w:rsidR="008F0D53" w:rsidRDefault="008F0D53" w:rsidP="008F0D53"/>
    <w:p w:rsidR="000046BB" w:rsidRDefault="000046BB" w:rsidP="000046BB"/>
    <w:p w:rsidR="00925922" w:rsidRDefault="00925922"/>
    <w:sectPr w:rsidR="0092592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F5F" w:rsidRDefault="00611F5F" w:rsidP="000046BB">
      <w:pPr>
        <w:spacing w:after="0" w:line="240" w:lineRule="auto"/>
      </w:pPr>
      <w:r>
        <w:separator/>
      </w:r>
    </w:p>
  </w:endnote>
  <w:endnote w:type="continuationSeparator" w:id="0">
    <w:p w:rsidR="00611F5F" w:rsidRDefault="00611F5F" w:rsidP="0000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F5F" w:rsidRDefault="00611F5F" w:rsidP="000046BB">
      <w:pPr>
        <w:spacing w:after="0" w:line="240" w:lineRule="auto"/>
      </w:pPr>
      <w:r>
        <w:separator/>
      </w:r>
    </w:p>
  </w:footnote>
  <w:footnote w:type="continuationSeparator" w:id="0">
    <w:p w:rsidR="00611F5F" w:rsidRDefault="00611F5F" w:rsidP="00004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611F5F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611F5F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611F5F" w:rsidP="00A7374C">
          <w:pPr>
            <w:pStyle w:val="Header"/>
            <w:ind w:right="-115"/>
            <w:jc w:val="right"/>
          </w:pPr>
        </w:p>
      </w:tc>
    </w:tr>
  </w:tbl>
  <w:p w:rsidR="00A7374C" w:rsidRDefault="00611F5F" w:rsidP="00A7374C">
    <w:pPr>
      <w:pStyle w:val="Standard"/>
    </w:pPr>
  </w:p>
  <w:p w:rsidR="00A7374C" w:rsidRPr="00772688" w:rsidRDefault="00590930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642682E" wp14:editId="2CA37CBC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46BB">
      <w:rPr>
        <w:color w:val="505094"/>
        <w:sz w:val="72"/>
        <w:szCs w:val="72"/>
        <w:lang w:val="en-US"/>
      </w:rPr>
      <w:t>Company</w:t>
    </w:r>
    <w:r>
      <w:rPr>
        <w:color w:val="505094"/>
        <w:sz w:val="72"/>
        <w:szCs w:val="72"/>
        <w:lang w:val="en-US"/>
      </w:rPr>
      <w:tab/>
    </w:r>
  </w:p>
  <w:p w:rsidR="00A7374C" w:rsidRPr="005E49F5" w:rsidRDefault="00590930" w:rsidP="00A7374C">
    <w:pPr>
      <w:pStyle w:val="Standard"/>
      <w:rPr>
        <w:lang w:val="en-US"/>
      </w:rPr>
    </w:pPr>
    <w:r>
      <w:rPr>
        <w:lang w:val="en-US"/>
      </w:rPr>
      <w:t>2023/2024 SEASON</w:t>
    </w:r>
    <w:r>
      <w:t xml:space="preserve"> – </w:t>
    </w:r>
    <w:r>
      <w:rPr>
        <w:lang w:val="en-US"/>
      </w:rPr>
      <w:t>SIXTH ROUND</w:t>
    </w:r>
  </w:p>
  <w:p w:rsidR="00A7374C" w:rsidRDefault="00611F5F" w:rsidP="00A7374C">
    <w:pPr>
      <w:pStyle w:val="Header"/>
    </w:pPr>
  </w:p>
  <w:p w:rsidR="00A7374C" w:rsidRDefault="00611F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63DCC"/>
    <w:multiLevelType w:val="hybridMultilevel"/>
    <w:tmpl w:val="7354E61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4120D0"/>
    <w:multiLevelType w:val="hybridMultilevel"/>
    <w:tmpl w:val="84E0F5AE"/>
    <w:lvl w:ilvl="0" w:tplc="CFA8DE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E5768C"/>
    <w:multiLevelType w:val="hybridMultilevel"/>
    <w:tmpl w:val="B25C287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A4"/>
    <w:rsid w:val="0000165C"/>
    <w:rsid w:val="000046BB"/>
    <w:rsid w:val="000120D7"/>
    <w:rsid w:val="00015984"/>
    <w:rsid w:val="00016E13"/>
    <w:rsid w:val="000174BE"/>
    <w:rsid w:val="00063E6B"/>
    <w:rsid w:val="000741F9"/>
    <w:rsid w:val="000945D2"/>
    <w:rsid w:val="000B682A"/>
    <w:rsid w:val="000C3DBA"/>
    <w:rsid w:val="000C446E"/>
    <w:rsid w:val="00111956"/>
    <w:rsid w:val="00120FBF"/>
    <w:rsid w:val="001276CA"/>
    <w:rsid w:val="00141E8F"/>
    <w:rsid w:val="00187B99"/>
    <w:rsid w:val="001D18C7"/>
    <w:rsid w:val="00211C3C"/>
    <w:rsid w:val="00213978"/>
    <w:rsid w:val="00225872"/>
    <w:rsid w:val="00231F67"/>
    <w:rsid w:val="002320D6"/>
    <w:rsid w:val="00233FB6"/>
    <w:rsid w:val="00243C34"/>
    <w:rsid w:val="00243F54"/>
    <w:rsid w:val="00256F65"/>
    <w:rsid w:val="00271977"/>
    <w:rsid w:val="0028189C"/>
    <w:rsid w:val="002A4C2F"/>
    <w:rsid w:val="002A69D4"/>
    <w:rsid w:val="002A7CB6"/>
    <w:rsid w:val="003070C3"/>
    <w:rsid w:val="00324B10"/>
    <w:rsid w:val="003409DE"/>
    <w:rsid w:val="00344961"/>
    <w:rsid w:val="00362FA6"/>
    <w:rsid w:val="00367B85"/>
    <w:rsid w:val="0038777A"/>
    <w:rsid w:val="0039464C"/>
    <w:rsid w:val="003B1838"/>
    <w:rsid w:val="003C2320"/>
    <w:rsid w:val="003C32B7"/>
    <w:rsid w:val="003C3C4E"/>
    <w:rsid w:val="003D3B04"/>
    <w:rsid w:val="003F2B5D"/>
    <w:rsid w:val="00401717"/>
    <w:rsid w:val="00412376"/>
    <w:rsid w:val="00456EC8"/>
    <w:rsid w:val="004832EB"/>
    <w:rsid w:val="004842F7"/>
    <w:rsid w:val="004C016C"/>
    <w:rsid w:val="00504DF2"/>
    <w:rsid w:val="005060E8"/>
    <w:rsid w:val="00512114"/>
    <w:rsid w:val="005125CE"/>
    <w:rsid w:val="005151F4"/>
    <w:rsid w:val="0052590A"/>
    <w:rsid w:val="00544428"/>
    <w:rsid w:val="00545602"/>
    <w:rsid w:val="00556B90"/>
    <w:rsid w:val="00580E1A"/>
    <w:rsid w:val="005904DB"/>
    <w:rsid w:val="00590930"/>
    <w:rsid w:val="00595CE9"/>
    <w:rsid w:val="005B56E7"/>
    <w:rsid w:val="005C718D"/>
    <w:rsid w:val="005D2840"/>
    <w:rsid w:val="005D3521"/>
    <w:rsid w:val="005D5AA4"/>
    <w:rsid w:val="00611F5F"/>
    <w:rsid w:val="0061489C"/>
    <w:rsid w:val="0062161D"/>
    <w:rsid w:val="00635139"/>
    <w:rsid w:val="00656264"/>
    <w:rsid w:val="006660A2"/>
    <w:rsid w:val="00676D3F"/>
    <w:rsid w:val="006A2412"/>
    <w:rsid w:val="006F580B"/>
    <w:rsid w:val="006F7173"/>
    <w:rsid w:val="00724E77"/>
    <w:rsid w:val="0072531A"/>
    <w:rsid w:val="007674B6"/>
    <w:rsid w:val="0078039D"/>
    <w:rsid w:val="00792748"/>
    <w:rsid w:val="007C2A6E"/>
    <w:rsid w:val="007C5899"/>
    <w:rsid w:val="0080162D"/>
    <w:rsid w:val="0081221B"/>
    <w:rsid w:val="00850081"/>
    <w:rsid w:val="00850808"/>
    <w:rsid w:val="00867FDC"/>
    <w:rsid w:val="00886B43"/>
    <w:rsid w:val="008F0D53"/>
    <w:rsid w:val="00913BB2"/>
    <w:rsid w:val="009250A7"/>
    <w:rsid w:val="00925922"/>
    <w:rsid w:val="00934579"/>
    <w:rsid w:val="00945EC5"/>
    <w:rsid w:val="00955E67"/>
    <w:rsid w:val="00960D0F"/>
    <w:rsid w:val="00991D89"/>
    <w:rsid w:val="009D5ACE"/>
    <w:rsid w:val="009E2AAD"/>
    <w:rsid w:val="00A05EBD"/>
    <w:rsid w:val="00A14956"/>
    <w:rsid w:val="00A35706"/>
    <w:rsid w:val="00A560B1"/>
    <w:rsid w:val="00A64463"/>
    <w:rsid w:val="00A6610E"/>
    <w:rsid w:val="00AB3DE3"/>
    <w:rsid w:val="00AB5399"/>
    <w:rsid w:val="00AC2AE4"/>
    <w:rsid w:val="00AE2290"/>
    <w:rsid w:val="00AE2C78"/>
    <w:rsid w:val="00AE69DC"/>
    <w:rsid w:val="00B101E1"/>
    <w:rsid w:val="00B12C85"/>
    <w:rsid w:val="00B213F8"/>
    <w:rsid w:val="00B25710"/>
    <w:rsid w:val="00B40D22"/>
    <w:rsid w:val="00B63AE7"/>
    <w:rsid w:val="00B80C42"/>
    <w:rsid w:val="00BC079D"/>
    <w:rsid w:val="00BE1635"/>
    <w:rsid w:val="00C04C6F"/>
    <w:rsid w:val="00C3286B"/>
    <w:rsid w:val="00C3480E"/>
    <w:rsid w:val="00C4476D"/>
    <w:rsid w:val="00C63F07"/>
    <w:rsid w:val="00C64AF3"/>
    <w:rsid w:val="00CC52CF"/>
    <w:rsid w:val="00CD4B29"/>
    <w:rsid w:val="00D00C5D"/>
    <w:rsid w:val="00D02514"/>
    <w:rsid w:val="00D203A7"/>
    <w:rsid w:val="00D93D13"/>
    <w:rsid w:val="00DB75A8"/>
    <w:rsid w:val="00DE5D95"/>
    <w:rsid w:val="00DF5509"/>
    <w:rsid w:val="00E200BF"/>
    <w:rsid w:val="00E34421"/>
    <w:rsid w:val="00E56E4C"/>
    <w:rsid w:val="00E94D80"/>
    <w:rsid w:val="00EA421B"/>
    <w:rsid w:val="00EC1716"/>
    <w:rsid w:val="00EE183B"/>
    <w:rsid w:val="00EE5C02"/>
    <w:rsid w:val="00F32234"/>
    <w:rsid w:val="00F6052F"/>
    <w:rsid w:val="00FC53B1"/>
    <w:rsid w:val="00FD5837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31FF3-FFC5-4D97-8D8D-96E086D4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6BB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46BB"/>
    <w:pPr>
      <w:tabs>
        <w:tab w:val="center" w:pos="4680"/>
        <w:tab w:val="right" w:pos="9360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046BB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0046BB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046BB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0046BB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6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046BB"/>
    <w:rPr>
      <w:rFonts w:eastAsiaTheme="minorEastAsia"/>
      <w:color w:val="5A5A5A" w:themeColor="text1" w:themeTint="A5"/>
      <w:spacing w:val="15"/>
    </w:rPr>
  </w:style>
  <w:style w:type="paragraph" w:styleId="Footer">
    <w:name w:val="footer"/>
    <w:basedOn w:val="Normal"/>
    <w:link w:val="FooterChar"/>
    <w:uiPriority w:val="99"/>
    <w:unhideWhenUsed/>
    <w:rsid w:val="00004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6BB"/>
  </w:style>
  <w:style w:type="paragraph" w:styleId="ListParagraph">
    <w:name w:val="List Paragraph"/>
    <w:basedOn w:val="Normal"/>
    <w:uiPriority w:val="34"/>
    <w:qFormat/>
    <w:rsid w:val="00595CE9"/>
    <w:pPr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170</cp:revision>
  <dcterms:created xsi:type="dcterms:W3CDTF">2024-04-25T13:02:00Z</dcterms:created>
  <dcterms:modified xsi:type="dcterms:W3CDTF">2024-04-26T14:53:00Z</dcterms:modified>
</cp:coreProperties>
</file>