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both"/>
      </w:pPr>
      <w:r w:rsidRPr="00000000" w:rsidR="00000000" w:rsidDel="00000000">
        <w:rPr>
          <w:rtl w:val="0"/>
        </w:rPr>
        <w:tab/>
        <w:tab/>
        <w:t xml:space="preserve">                                 </w:t>
      </w:r>
      <w:r w:rsidRPr="00000000" w:rsidR="00000000" w:rsidDel="00000000">
        <w:rPr>
          <w:sz w:val="36"/>
          <w:rtl w:val="0"/>
        </w:rPr>
        <w:t xml:space="preserve">Украса</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Коледа е един от любимите празници на всеки от нас. Сега Иванчо иска да направи коледна украса на прозорците в училище. Той разполага с форми, състоящи се от прозрачни и оцветени части, които може да лепи по прозорците, но без да препокрива оцветените части, без да поставя форма, така че да излиза от размерите на прозореца и без да използва една форма повече от веднъж. За да улесни работата си Иванчо предпочита да не завърта формите. Разбира се, не всички подредби на формите се харесват на съучениците му. За всяка форма, Иванчо знае броя хора, които я харесват. Красотата на един прозорец е равна на броя формички, залепени по него, умножено по сбора на харесванията на всяка от залепените форми. </w:t>
      </w:r>
    </w:p>
    <w:p w:rsidP="00000000" w:rsidRPr="00000000" w:rsidR="00000000" w:rsidDel="00000000" w:rsidRDefault="00000000">
      <w:pPr>
        <w:contextualSpacing w:val="0"/>
      </w:pPr>
      <w:r w:rsidRPr="00000000" w:rsidR="00000000" w:rsidDel="00000000">
        <w:rPr>
          <w:rtl w:val="0"/>
        </w:rPr>
        <w:tab/>
        <w:t xml:space="preserve">Сега Иванчо моли вас като добри програмисти да спасите коледната украса и неговата репутация в училището, като напишете програма </w:t>
      </w:r>
      <w:r w:rsidRPr="00000000" w:rsidR="00000000" w:rsidDel="00000000">
        <w:rPr>
          <w:b w:val="1"/>
          <w:rtl w:val="0"/>
        </w:rPr>
        <w:t xml:space="preserve">decoration</w:t>
      </w:r>
      <w:r w:rsidRPr="00000000" w:rsidR="00000000" w:rsidDel="00000000">
        <w:rPr>
          <w:rtl w:val="0"/>
        </w:rPr>
        <w:t xml:space="preserve">, която по зададени големините на прозорците и формите намира разположението на формичките по прозорците, така че сумата от красотата на всички прозорци да е максимална. За ваше щастие всички прозорци и форми могат да се представят като матрици. Описанието на всяка форма се осъществява чрез булева таблица, като оцветената част представлява свързаната компонента от единиците в таблицата.</w:t>
      </w:r>
    </w:p>
    <w:p w:rsidP="00000000" w:rsidRPr="00000000" w:rsidR="00000000" w:rsidDel="00000000" w:rsidRDefault="00000000">
      <w:pPr>
        <w:ind w:firstLine="720"/>
        <w:contextualSpacing w:val="0"/>
      </w:pPr>
      <w:r w:rsidRPr="00000000" w:rsidR="00000000" w:rsidDel="00000000">
        <w:rPr>
          <w:rtl w:val="0"/>
        </w:rPr>
        <w:t xml:space="preserve"> С други думи, можем да си представим прозорците като таблици запълнени с нули, а формите като таблици запълнени с нули и единици. Залепянето на форма върху прозорец представлява копиране на матрицата на формата в матрицата на прозореца, но е позволено само ако при него не се записва единица в клетка където вече е била записана такава и копираната матрица попада изцяло в тази на прозореца. Можете да видите примерно украсяване на прозорец с големина 7x7. Различните форми са оцветени в различни цветове.</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rPr/>
      </w:pPr>
      <w:r w:rsidRPr="00000000" w:rsidR="00000000" w:rsidDel="00000000">
        <w:rPr>
          <w:rtl w:val="0"/>
        </w:rPr>
      </w:r>
    </w:p>
    <w:tbl>
      <w:tblPr>
        <w:bidiVisual w:val="0"/>
        <w:tblW w:w="465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665"/>
        <w:gridCol w:w="665"/>
        <w:gridCol w:w="665"/>
        <w:gridCol w:w="665"/>
        <w:gridCol w:w="665"/>
        <w:gridCol w:w="665"/>
        <w:gridCol w:w="665"/>
      </w:tblGrid>
      <w:tr>
        <w:tc>
          <w:tcPr>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rtl w:val="0"/>
              </w:rPr>
              <w:t xml:space="preserve">0</w:t>
            </w:r>
          </w:p>
        </w:tc>
        <w:tc>
          <w:tcPr>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rtl w:val="0"/>
              </w:rPr>
              <w:t xml:space="preserve">0</w:t>
            </w:r>
          </w:p>
        </w:tc>
        <w:tc>
          <w:tcPr>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rtl w:val="0"/>
              </w:rPr>
              <w:t xml:space="preserve">0</w:t>
            </w:r>
          </w:p>
        </w:tc>
        <w:tc>
          <w:tcPr>
            <w:shd w:fill="00b0f0"/>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shd w:val="clear" w:fill="00b0f0"/>
                <w:rtl w:val="0"/>
              </w:rPr>
              <w:t xml:space="preserve">1</w:t>
            </w:r>
          </w:p>
        </w:tc>
        <w:tc>
          <w:tcPr>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rtl w:val="0"/>
              </w:rPr>
              <w:t xml:space="preserve">0</w:t>
            </w:r>
          </w:p>
        </w:tc>
        <w:tc>
          <w:tcPr>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rtl w:val="0"/>
              </w:rPr>
              <w:t xml:space="preserve">0</w:t>
            </w:r>
          </w:p>
        </w:tc>
        <w:tc>
          <w:tcPr>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rtl w:val="0"/>
              </w:rPr>
              <w:t xml:space="preserve">0</w:t>
            </w:r>
          </w:p>
        </w:tc>
      </w:tr>
      <w:tr>
        <w:tc>
          <w:tcPr>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rtl w:val="0"/>
              </w:rPr>
              <w:t xml:space="preserve">0</w:t>
            </w:r>
          </w:p>
        </w:tc>
        <w:tc>
          <w:tcPr>
            <w:shd w:fill="ff0000"/>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highlight w:val="red"/>
                <w:rtl w:val="0"/>
              </w:rPr>
              <w:t xml:space="preserve">1</w:t>
            </w:r>
          </w:p>
        </w:tc>
        <w:tc>
          <w:tcPr>
            <w:shd w:fill="ff0000"/>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highlight w:val="red"/>
                <w:rtl w:val="0"/>
              </w:rPr>
              <w:t xml:space="preserve">1</w:t>
            </w:r>
          </w:p>
        </w:tc>
        <w:tc>
          <w:tcPr>
            <w:shd w:fill="00b0f0"/>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shd w:val="clear" w:fill="00b0f0"/>
                <w:rtl w:val="0"/>
              </w:rPr>
              <w:t xml:space="preserve">1</w:t>
            </w:r>
          </w:p>
        </w:tc>
        <w:tc>
          <w:tcPr>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rtl w:val="0"/>
              </w:rPr>
              <w:t xml:space="preserve">0</w:t>
            </w:r>
          </w:p>
        </w:tc>
        <w:tc>
          <w:tcPr>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rtl w:val="0"/>
              </w:rPr>
              <w:t xml:space="preserve">0</w:t>
            </w:r>
          </w:p>
        </w:tc>
        <w:tc>
          <w:tcPr>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rtl w:val="0"/>
              </w:rPr>
              <w:t xml:space="preserve">0</w:t>
            </w:r>
          </w:p>
        </w:tc>
      </w:tr>
      <w:tr>
        <w:tc>
          <w:tcPr>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rtl w:val="0"/>
              </w:rPr>
              <w:t xml:space="preserve">0</w:t>
            </w:r>
          </w:p>
        </w:tc>
        <w:tc>
          <w:tcPr>
            <w:shd w:fill="ff0000"/>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highlight w:val="red"/>
                <w:rtl w:val="0"/>
              </w:rPr>
              <w:t xml:space="preserve">1</w:t>
            </w:r>
          </w:p>
        </w:tc>
        <w:tc>
          <w:tcPr>
            <w:shd w:fill="00b0f0"/>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shd w:val="clear" w:fill="00b0f0"/>
                <w:rtl w:val="0"/>
              </w:rPr>
              <w:t xml:space="preserve">1</w:t>
            </w:r>
          </w:p>
        </w:tc>
        <w:tc>
          <w:tcPr>
            <w:shd w:fill="00b0f0"/>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shd w:val="clear" w:fill="00b0f0"/>
                <w:rtl w:val="0"/>
              </w:rPr>
              <w:t xml:space="preserve">1</w:t>
            </w:r>
          </w:p>
        </w:tc>
        <w:tc>
          <w:tcPr>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rtl w:val="0"/>
              </w:rPr>
              <w:t xml:space="preserve">0</w:t>
            </w:r>
          </w:p>
        </w:tc>
        <w:tc>
          <w:tcPr>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rtl w:val="0"/>
              </w:rPr>
              <w:t xml:space="preserve">0</w:t>
            </w:r>
          </w:p>
        </w:tc>
        <w:tc>
          <w:tcPr>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rtl w:val="0"/>
              </w:rPr>
              <w:t xml:space="preserve">0</w:t>
            </w:r>
          </w:p>
        </w:tc>
      </w:tr>
      <w:tr>
        <w:tc>
          <w:tcPr>
            <w:shd w:fill="7030a0"/>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shd w:val="clear" w:fill="7030a0"/>
                <w:rtl w:val="0"/>
              </w:rPr>
              <w:t xml:space="preserve">1</w:t>
            </w:r>
          </w:p>
        </w:tc>
        <w:tc>
          <w:tcPr>
            <w:shd w:fill="ff0000"/>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highlight w:val="red"/>
                <w:rtl w:val="0"/>
              </w:rPr>
              <w:t xml:space="preserve">1</w:t>
            </w:r>
          </w:p>
        </w:tc>
        <w:tc>
          <w:tcPr>
            <w:shd w:fill="ff0000"/>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highlight w:val="red"/>
                <w:rtl w:val="0"/>
              </w:rPr>
              <w:t xml:space="preserve">1</w:t>
            </w:r>
          </w:p>
        </w:tc>
        <w:tc>
          <w:tcPr>
            <w:shd w:fill="00b0f0"/>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shd w:val="clear" w:fill="00b0f0"/>
                <w:rtl w:val="0"/>
              </w:rPr>
              <w:t xml:space="preserve">1</w:t>
            </w:r>
          </w:p>
        </w:tc>
        <w:tc>
          <w:tcPr>
            <w:shd w:fill="ffff00"/>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highlight w:val="yellow"/>
                <w:rtl w:val="0"/>
              </w:rPr>
              <w:t xml:space="preserve">1</w:t>
            </w:r>
          </w:p>
        </w:tc>
        <w:tc>
          <w:tcPr>
            <w:shd w:fill="ffff00"/>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highlight w:val="yellow"/>
                <w:rtl w:val="0"/>
              </w:rPr>
              <w:t xml:space="preserve">1</w:t>
            </w:r>
          </w:p>
        </w:tc>
        <w:tc>
          <w:tcPr>
            <w:shd w:fill="ffff00"/>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highlight w:val="yellow"/>
                <w:rtl w:val="0"/>
              </w:rPr>
              <w:t xml:space="preserve">1</w:t>
            </w:r>
          </w:p>
        </w:tc>
      </w:tr>
      <w:tr>
        <w:tc>
          <w:tcPr>
            <w:shd w:fill="7030a0"/>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shd w:val="clear" w:fill="7030a0"/>
                <w:rtl w:val="0"/>
              </w:rPr>
              <w:t xml:space="preserve">1</w:t>
            </w:r>
          </w:p>
        </w:tc>
        <w:tc>
          <w:tcPr>
            <w:shd w:fill="00b050"/>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shd w:val="clear" w:fill="00b050"/>
                <w:rtl w:val="0"/>
              </w:rPr>
              <w:t xml:space="preserve">1</w:t>
            </w:r>
          </w:p>
        </w:tc>
        <w:tc>
          <w:tcPr>
            <w:shd w:fill="00b0f0"/>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shd w:val="clear" w:fill="00b0f0"/>
                <w:rtl w:val="0"/>
              </w:rPr>
              <w:t xml:space="preserve">1</w:t>
            </w:r>
          </w:p>
        </w:tc>
        <w:tc>
          <w:tcPr>
            <w:shd w:fill="00b0f0"/>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shd w:val="clear" w:fill="00b0f0"/>
                <w:rtl w:val="0"/>
              </w:rPr>
              <w:t xml:space="preserve">1</w:t>
            </w:r>
          </w:p>
        </w:tc>
        <w:tc>
          <w:tcPr>
            <w:shd w:fill="ffff00"/>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highlight w:val="yellow"/>
                <w:rtl w:val="0"/>
              </w:rPr>
              <w:t xml:space="preserve">1</w:t>
            </w:r>
          </w:p>
        </w:tc>
        <w:tc>
          <w:tcPr>
            <w:shd w:fill="ffff00"/>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highlight w:val="yellow"/>
                <w:rtl w:val="0"/>
              </w:rPr>
              <w:t xml:space="preserve">1</w:t>
            </w:r>
          </w:p>
        </w:tc>
        <w:tc>
          <w:tcPr>
            <w:shd w:fill="ffff00"/>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highlight w:val="yellow"/>
                <w:rtl w:val="0"/>
              </w:rPr>
              <w:t xml:space="preserve">1</w:t>
            </w:r>
          </w:p>
        </w:tc>
      </w:tr>
      <w:tr>
        <w:tc>
          <w:tcPr>
            <w:shd w:fill="7030a0"/>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shd w:val="clear" w:fill="7030a0"/>
                <w:rtl w:val="0"/>
              </w:rPr>
              <w:t xml:space="preserve">1</w:t>
            </w:r>
          </w:p>
        </w:tc>
        <w:tc>
          <w:tcPr>
            <w:shd w:fill="00b050"/>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shd w:val="clear" w:fill="00b050"/>
                <w:rtl w:val="0"/>
              </w:rPr>
              <w:t xml:space="preserve">1</w:t>
            </w:r>
          </w:p>
        </w:tc>
        <w:tc>
          <w:tcPr>
            <w:shd w:fill="00b050"/>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shd w:val="clear" w:fill="00b050"/>
                <w:rtl w:val="0"/>
              </w:rPr>
              <w:t xml:space="preserve">1</w:t>
            </w:r>
          </w:p>
        </w:tc>
        <w:tc>
          <w:tcPr>
            <w:shd w:fill="00b050"/>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shd w:val="clear" w:fill="00b050"/>
                <w:rtl w:val="0"/>
              </w:rPr>
              <w:t xml:space="preserve">1</w:t>
            </w:r>
          </w:p>
        </w:tc>
        <w:tc>
          <w:tcPr>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rtl w:val="0"/>
              </w:rPr>
              <w:t xml:space="preserve">0</w:t>
            </w:r>
          </w:p>
        </w:tc>
        <w:tc>
          <w:tcPr>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rtl w:val="0"/>
              </w:rPr>
              <w:t xml:space="preserve">0</w:t>
            </w:r>
          </w:p>
        </w:tc>
        <w:tc>
          <w:tcPr>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rtl w:val="0"/>
              </w:rPr>
              <w:t xml:space="preserve">0</w:t>
            </w:r>
          </w:p>
        </w:tc>
      </w:tr>
      <w:tr>
        <w:tc>
          <w:tcPr>
            <w:shd w:fill="7030a0"/>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shd w:val="clear" w:fill="7030a0"/>
                <w:rtl w:val="0"/>
              </w:rPr>
              <w:t xml:space="preserve">1</w:t>
            </w:r>
          </w:p>
        </w:tc>
        <w:tc>
          <w:tcPr>
            <w:shd w:fill="7030a0"/>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shd w:val="clear" w:fill="7030a0"/>
                <w:rtl w:val="0"/>
              </w:rPr>
              <w:t xml:space="preserve">1</w:t>
            </w:r>
          </w:p>
        </w:tc>
        <w:tc>
          <w:tcPr>
            <w:shd w:fill="7030a0"/>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shd w:val="clear" w:fill="7030a0"/>
                <w:rtl w:val="0"/>
              </w:rPr>
              <w:t xml:space="preserve">1</w:t>
            </w:r>
          </w:p>
        </w:tc>
        <w:tc>
          <w:tcPr>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rtl w:val="0"/>
              </w:rPr>
              <w:t xml:space="preserve">0</w:t>
            </w:r>
          </w:p>
        </w:tc>
        <w:tc>
          <w:tcPr>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rtl w:val="0"/>
              </w:rPr>
              <w:t xml:space="preserve">0</w:t>
            </w:r>
          </w:p>
        </w:tc>
        <w:tc>
          <w:tcPr>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rtl w:val="0"/>
              </w:rPr>
              <w:t xml:space="preserve">0</w:t>
            </w:r>
          </w:p>
        </w:tc>
        <w:tc>
          <w:tcPr>
            <w:tcMar>
              <w:top w:w="100.0" w:type="dxa"/>
              <w:left w:w="100.0" w:type="dxa"/>
              <w:bottom w:w="100.0" w:type="dxa"/>
              <w:right w:w="100.0" w:type="dxa"/>
            </w:tcMar>
          </w:tcPr>
          <w:p w:rsidP="00000000" w:rsidRPr="00000000" w:rsidR="00000000" w:rsidDel="00000000" w:rsidRDefault="00000000">
            <w:pPr>
              <w:ind w:left="100" w:firstLine="0" w:right="100"/>
              <w:contextualSpacing w:val="0"/>
              <w:jc w:val="both"/>
              <w:rPr/>
            </w:pPr>
            <w:r w:rsidRPr="00000000" w:rsidR="00000000" w:rsidDel="00000000">
              <w:rPr>
                <w:b w:val="1"/>
                <w:sz w:val="28"/>
                <w:rtl w:val="0"/>
              </w:rPr>
              <w:t xml:space="preserve">0</w:t>
            </w:r>
          </w:p>
        </w:tc>
      </w:tr>
    </w:tbl>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b w:val="1"/>
          <w:rtl w:val="0"/>
        </w:rPr>
        <w:t xml:space="preserve">Вход</w:t>
      </w:r>
      <w:r w:rsidRPr="00000000" w:rsidR="00000000" w:rsidDel="00000000">
        <w:rPr>
          <w:rtl w:val="0"/>
        </w:rPr>
        <w:t xml:space="preserve">: На първия ред на входния файл </w:t>
      </w:r>
      <w:r w:rsidRPr="00000000" w:rsidR="00000000" w:rsidDel="00000000">
        <w:rPr>
          <w:b w:val="1"/>
          <w:rtl w:val="0"/>
        </w:rPr>
        <w:t xml:space="preserve">decoration.in </w:t>
      </w:r>
      <w:r w:rsidRPr="00000000" w:rsidR="00000000" w:rsidDel="00000000">
        <w:rPr>
          <w:rtl w:val="0"/>
        </w:rPr>
        <w:t xml:space="preserve">ще са записани две числа </w:t>
      </w:r>
      <w:r w:rsidRPr="00000000" w:rsidR="00000000" w:rsidDel="00000000">
        <w:rPr>
          <w:b w:val="1"/>
          <w:rtl w:val="0"/>
        </w:rPr>
        <w:t xml:space="preserve">N</w:t>
      </w:r>
      <w:r w:rsidRPr="00000000" w:rsidR="00000000" w:rsidDel="00000000">
        <w:rPr>
          <w:rtl w:val="0"/>
        </w:rPr>
        <w:t xml:space="preserve"> и </w:t>
      </w:r>
      <w:r w:rsidRPr="00000000" w:rsidR="00000000" w:rsidDel="00000000">
        <w:rPr>
          <w:b w:val="1"/>
          <w:rtl w:val="0"/>
        </w:rPr>
        <w:t xml:space="preserve">M </w:t>
      </w:r>
      <w:r w:rsidRPr="00000000" w:rsidR="00000000" w:rsidDel="00000000">
        <w:rPr>
          <w:rtl w:val="0"/>
        </w:rPr>
        <w:t xml:space="preserve">- съответно броя прозорци и броя форми, с които разполага Иванчо. На следващите </w:t>
      </w:r>
      <w:r w:rsidRPr="00000000" w:rsidR="00000000" w:rsidDel="00000000">
        <w:rPr>
          <w:b w:val="1"/>
          <w:rtl w:val="0"/>
        </w:rPr>
        <w:t xml:space="preserve">N </w:t>
      </w:r>
      <w:r w:rsidRPr="00000000" w:rsidR="00000000" w:rsidDel="00000000">
        <w:rPr>
          <w:rtl w:val="0"/>
        </w:rPr>
        <w:t xml:space="preserve">реда ще бъдат описани прозорците, с числата</w:t>
      </w:r>
      <w:r w:rsidRPr="00000000" w:rsidR="00000000" w:rsidDel="00000000">
        <w:rPr>
          <w:b w:val="1"/>
          <w:rtl w:val="0"/>
        </w:rPr>
        <w:t xml:space="preserve"> Ai </w:t>
      </w:r>
      <w:r w:rsidRPr="00000000" w:rsidR="00000000" w:rsidDel="00000000">
        <w:rPr>
          <w:rtl w:val="0"/>
        </w:rPr>
        <w:t xml:space="preserve">и </w:t>
      </w:r>
      <w:r w:rsidRPr="00000000" w:rsidR="00000000" w:rsidDel="00000000">
        <w:rPr>
          <w:b w:val="1"/>
          <w:rtl w:val="0"/>
        </w:rPr>
        <w:t xml:space="preserve">Bi </w:t>
      </w:r>
      <w:r w:rsidRPr="00000000" w:rsidR="00000000" w:rsidDel="00000000">
        <w:rPr>
          <w:rtl w:val="0"/>
        </w:rPr>
        <w:t xml:space="preserve">- съответно броят редове и колони на матрицата, с която представяме прозорец с номер </w:t>
      </w:r>
      <w:r w:rsidRPr="00000000" w:rsidR="00000000" w:rsidDel="00000000">
        <w:rPr>
          <w:b w:val="1"/>
          <w:rtl w:val="0"/>
        </w:rPr>
        <w:t xml:space="preserve">i</w:t>
      </w:r>
      <w:r w:rsidRPr="00000000" w:rsidR="00000000" w:rsidDel="00000000">
        <w:rPr>
          <w:rtl w:val="0"/>
        </w:rPr>
        <w:t xml:space="preserve">.</w:t>
      </w:r>
      <w:r w:rsidRPr="00000000" w:rsidR="00000000" w:rsidDel="00000000">
        <w:rPr>
          <w:rtl w:val="0"/>
        </w:rPr>
        <w:t xml:space="preserve"> Следва описанието на </w:t>
      </w:r>
      <w:r w:rsidRPr="00000000" w:rsidR="00000000" w:rsidDel="00000000">
        <w:rPr>
          <w:b w:val="1"/>
          <w:rtl w:val="0"/>
        </w:rPr>
        <w:t xml:space="preserve">М</w:t>
      </w:r>
      <w:r w:rsidRPr="00000000" w:rsidR="00000000" w:rsidDel="00000000">
        <w:rPr>
          <w:rtl w:val="0"/>
        </w:rPr>
        <w:t xml:space="preserve">-те форми. За всяка форма се въвеждат </w:t>
      </w:r>
      <w:r w:rsidRPr="00000000" w:rsidR="00000000" w:rsidDel="00000000">
        <w:rPr>
          <w:b w:val="1"/>
          <w:rtl w:val="0"/>
        </w:rPr>
        <w:t xml:space="preserve">Pj</w:t>
      </w:r>
      <w:r w:rsidRPr="00000000" w:rsidR="00000000" w:rsidDel="00000000">
        <w:rPr>
          <w:rtl w:val="0"/>
        </w:rPr>
        <w:t xml:space="preserve"> и </w:t>
      </w:r>
      <w:r w:rsidRPr="00000000" w:rsidR="00000000" w:rsidDel="00000000">
        <w:rPr>
          <w:b w:val="1"/>
          <w:rtl w:val="0"/>
        </w:rPr>
        <w:t xml:space="preserve">Qj</w:t>
      </w:r>
      <w:r w:rsidRPr="00000000" w:rsidR="00000000" w:rsidDel="00000000">
        <w:rPr>
          <w:rtl w:val="0"/>
        </w:rPr>
        <w:t xml:space="preserve"> - размерите на таблицата, и </w:t>
      </w:r>
      <w:r w:rsidRPr="00000000" w:rsidR="00000000" w:rsidDel="00000000">
        <w:rPr>
          <w:b w:val="1"/>
          <w:rtl w:val="0"/>
        </w:rPr>
        <w:t xml:space="preserve">Cj </w:t>
      </w:r>
      <w:r w:rsidRPr="00000000" w:rsidR="00000000" w:rsidDel="00000000">
        <w:rPr>
          <w:rtl w:val="0"/>
        </w:rPr>
        <w:t xml:space="preserve">броят харесвания на текущата форма. Следват </w:t>
      </w:r>
      <w:r w:rsidRPr="00000000" w:rsidR="00000000" w:rsidDel="00000000">
        <w:rPr>
          <w:b w:val="1"/>
          <w:rtl w:val="0"/>
        </w:rPr>
        <w:t xml:space="preserve">Pj</w:t>
      </w:r>
      <w:r w:rsidRPr="00000000" w:rsidR="00000000" w:rsidDel="00000000">
        <w:rPr>
          <w:rtl w:val="0"/>
        </w:rPr>
        <w:t xml:space="preserve"> реда с </w:t>
      </w:r>
      <w:r w:rsidRPr="00000000" w:rsidR="00000000" w:rsidDel="00000000">
        <w:rPr>
          <w:b w:val="1"/>
          <w:rtl w:val="0"/>
        </w:rPr>
        <w:t xml:space="preserve">Qj</w:t>
      </w:r>
      <w:r w:rsidRPr="00000000" w:rsidR="00000000" w:rsidDel="00000000">
        <w:rPr>
          <w:rtl w:val="0"/>
        </w:rPr>
        <w:t xml:space="preserve"> колони - описанието на форма с номер </w:t>
      </w:r>
      <w:r w:rsidRPr="00000000" w:rsidR="00000000" w:rsidDel="00000000">
        <w:rPr>
          <w:b w:val="1"/>
          <w:rtl w:val="0"/>
        </w:rPr>
        <w:t xml:space="preserve">j</w:t>
      </w:r>
      <w:r w:rsidRPr="00000000" w:rsidR="00000000" w:rsidDel="00000000">
        <w:rPr>
          <w:rtl w:val="0"/>
        </w:rPr>
        <w:t xml:space="preserve">. Всеки ред ще бъде последователност от </w:t>
      </w:r>
      <w:r w:rsidRPr="00000000" w:rsidR="00000000" w:rsidDel="00000000">
        <w:rPr>
          <w:b w:val="1"/>
          <w:rtl w:val="0"/>
        </w:rPr>
        <w:t xml:space="preserve">Qj</w:t>
      </w:r>
      <w:r w:rsidRPr="00000000" w:rsidR="00000000" w:rsidDel="00000000">
        <w:rPr>
          <w:rtl w:val="0"/>
        </w:rPr>
        <w:t xml:space="preserve"> нули и единици разделени с по един интервал. </w:t>
      </w:r>
      <w:r w:rsidRPr="00000000" w:rsidR="00000000" w:rsidDel="00000000">
        <w:rPr>
          <w:rtl w:val="0"/>
        </w:rPr>
        <w:t xml:space="preserve">Гарантирано е, че в таблиците ще има точно една свързана компонента от единици и няма ред или стълб, съдържащ само нули.</w:t>
      </w:r>
    </w:p>
    <w:p w:rsidP="00000000" w:rsidRPr="00000000" w:rsidR="00000000" w:rsidDel="00000000" w:rsidRDefault="00000000">
      <w:pPr>
        <w:ind w:left="0" w:firstLine="720"/>
        <w:contextualSpacing w:val="0"/>
      </w:pPr>
      <w:r w:rsidRPr="00000000" w:rsidR="00000000" w:rsidDel="00000000">
        <w:rPr>
          <w:rtl w:val="0"/>
        </w:rPr>
        <w:t xml:space="preserve">Номерирането на прозорците и формите, както и техните редове и колони, започва от 1.</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b w:val="1"/>
          <w:rtl w:val="0"/>
        </w:rPr>
        <w:t xml:space="preserve">Изход</w:t>
      </w:r>
      <w:r w:rsidRPr="00000000" w:rsidR="00000000" w:rsidDel="00000000">
        <w:rPr>
          <w:rtl w:val="0"/>
        </w:rPr>
        <w:t xml:space="preserve">: Изходният файл </w:t>
      </w:r>
      <w:r w:rsidRPr="00000000" w:rsidR="00000000" w:rsidDel="00000000">
        <w:rPr>
          <w:b w:val="1"/>
          <w:rtl w:val="0"/>
        </w:rPr>
        <w:t xml:space="preserve">decoration.out</w:t>
      </w:r>
      <w:r w:rsidRPr="00000000" w:rsidR="00000000" w:rsidDel="00000000">
        <w:rPr>
          <w:rtl w:val="0"/>
        </w:rPr>
        <w:t xml:space="preserve"> трябва да съдържа </w:t>
      </w:r>
      <w:r w:rsidRPr="00000000" w:rsidR="00000000" w:rsidDel="00000000">
        <w:rPr>
          <w:b w:val="1"/>
          <w:rtl w:val="0"/>
        </w:rPr>
        <w:t xml:space="preserve">M</w:t>
      </w:r>
      <w:r w:rsidRPr="00000000" w:rsidR="00000000" w:rsidDel="00000000">
        <w:rPr>
          <w:rtl w:val="0"/>
        </w:rPr>
        <w:t xml:space="preserve"> реда. </w:t>
      </w:r>
      <w:r w:rsidRPr="00000000" w:rsidR="00000000" w:rsidDel="00000000">
        <w:rPr>
          <w:b w:val="1"/>
          <w:rtl w:val="0"/>
        </w:rPr>
        <w:t xml:space="preserve">i-</w:t>
      </w:r>
      <w:r w:rsidRPr="00000000" w:rsidR="00000000" w:rsidDel="00000000">
        <w:rPr>
          <w:rtl w:val="0"/>
        </w:rPr>
        <w:t xml:space="preserve">тият ред съдържа числата </w:t>
      </w:r>
      <w:r w:rsidRPr="00000000" w:rsidR="00000000" w:rsidDel="00000000">
        <w:rPr>
          <w:b w:val="1"/>
          <w:rtl w:val="0"/>
        </w:rPr>
        <w:t xml:space="preserve">Тi, Xi, Yi - </w:t>
      </w:r>
      <w:r w:rsidRPr="00000000" w:rsidR="00000000" w:rsidDel="00000000">
        <w:rPr>
          <w:rtl w:val="0"/>
        </w:rPr>
        <w:t xml:space="preserve">номера на прозореца, върху който поставяте </w:t>
      </w:r>
      <w:r w:rsidRPr="00000000" w:rsidR="00000000" w:rsidDel="00000000">
        <w:rPr>
          <w:b w:val="1"/>
          <w:rtl w:val="0"/>
        </w:rPr>
        <w:t xml:space="preserve">i-</w:t>
      </w:r>
      <w:r w:rsidRPr="00000000" w:rsidR="00000000" w:rsidDel="00000000">
        <w:rPr>
          <w:rtl w:val="0"/>
        </w:rPr>
        <w:t xml:space="preserve">тата форма и координатите на горният й ляв ъгъл. Ако не поставяте формата, трябва да изведете ред съдържат </w:t>
      </w:r>
      <w:r w:rsidRPr="00000000" w:rsidR="00000000" w:rsidDel="00000000">
        <w:rPr>
          <w:b w:val="1"/>
          <w:rtl w:val="0"/>
        </w:rPr>
        <w:t xml:space="preserve">Ti=Xi=Yi=-1</w:t>
      </w:r>
      <w:r w:rsidRPr="00000000" w:rsidR="00000000" w:rsidDel="00000000">
        <w:rPr>
          <w:rtl w:val="0"/>
        </w:rPr>
        <w:t xml:space="preserve">.</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b w:val="1"/>
          <w:rtl w:val="0"/>
        </w:rPr>
        <w:t xml:space="preserve">Ограничения:</w:t>
      </w:r>
    </w:p>
    <w:p w:rsidP="00000000" w:rsidRPr="00000000" w:rsidR="00000000" w:rsidDel="00000000" w:rsidRDefault="00000000">
      <w:pPr>
        <w:ind w:firstLine="720"/>
        <w:contextualSpacing w:val="0"/>
      </w:pPr>
      <w:r w:rsidRPr="00000000" w:rsidR="00000000" w:rsidDel="00000000">
        <w:rPr>
          <w:rtl w:val="0"/>
        </w:rPr>
        <w:t xml:space="preserve">Сумарният брой на клетките в матриците описващи прозорците ще бъде по-малък от 10,000</w:t>
      </w:r>
    </w:p>
    <w:p w:rsidP="00000000" w:rsidRPr="00000000" w:rsidR="00000000" w:rsidDel="00000000" w:rsidRDefault="00000000">
      <w:pPr>
        <w:ind w:left="0" w:firstLine="0"/>
        <w:contextualSpacing w:val="0"/>
      </w:pPr>
      <w:r w:rsidRPr="00000000" w:rsidR="00000000" w:rsidDel="00000000">
        <w:rPr>
          <w:rtl w:val="0"/>
        </w:rPr>
        <w:tab/>
        <w:t xml:space="preserve">Сумарният брой на клетките в матриците описващи формите ще бъде по-малък     от 10,000</w:t>
      </w:r>
    </w:p>
    <w:p w:rsidP="00000000" w:rsidRPr="00000000" w:rsidR="00000000" w:rsidDel="00000000" w:rsidRDefault="00000000">
      <w:pPr>
        <w:ind w:left="0" w:firstLine="0"/>
        <w:contextualSpacing w:val="0"/>
      </w:pPr>
      <w:r w:rsidRPr="00000000" w:rsidR="00000000" w:rsidDel="00000000">
        <w:rPr>
          <w:rtl w:val="0"/>
        </w:rPr>
        <w:tab/>
        <w:t xml:space="preserve">1 &lt;= </w:t>
      </w:r>
      <w:r w:rsidRPr="00000000" w:rsidR="00000000" w:rsidDel="00000000">
        <w:rPr>
          <w:b w:val="1"/>
          <w:rtl w:val="0"/>
        </w:rPr>
        <w:t xml:space="preserve">Ai, Bi,Pj,Qj,Cj &lt;= 100</w:t>
      </w:r>
    </w:p>
    <w:p w:rsidP="00000000" w:rsidRPr="00000000" w:rsidR="00000000" w:rsidDel="00000000" w:rsidRDefault="00000000">
      <w:pPr>
        <w:ind w:left="720" w:firstLine="0"/>
        <w:contextualSpacing w:val="0"/>
        <w:rPr/>
      </w:pPr>
      <w:r w:rsidRPr="00000000" w:rsidR="00000000" w:rsidDel="00000000">
        <w:rPr>
          <w:rtl w:val="0"/>
        </w:rPr>
        <w:t xml:space="preserve">В 20% от тестовете няма да има прозрачни части във формите (т.е. матрици без нули)</w:t>
      </w:r>
    </w:p>
    <w:p w:rsidP="00000000" w:rsidRPr="00000000" w:rsidR="00000000" w:rsidDel="00000000" w:rsidRDefault="00000000">
      <w:pPr>
        <w:ind w:left="720" w:firstLine="0"/>
        <w:contextualSpacing w:val="0"/>
      </w:pPr>
      <w:r w:rsidRPr="00000000" w:rsidR="00000000" w:rsidDel="00000000">
        <w:rPr>
          <w:rtl w:val="0"/>
        </w:rPr>
        <w:t xml:space="preserve">В останалите  80% от тестовете, </w:t>
      </w:r>
      <w:r w:rsidRPr="00000000" w:rsidR="00000000" w:rsidDel="00000000">
        <w:rPr>
          <w:b w:val="1"/>
          <w:rtl w:val="0"/>
        </w:rPr>
        <w:t xml:space="preserve">М-</w:t>
      </w:r>
      <w:r w:rsidRPr="00000000" w:rsidR="00000000" w:rsidDel="00000000">
        <w:rPr>
          <w:rtl w:val="0"/>
        </w:rPr>
        <w:t xml:space="preserve">те форми ще могат да се разделят на непресичащи се множества, така че цветните части на формите в това множесто могат да се наредят по такъв начин, че да образуват правоъгълник без прозрачни части и застъпващи се цветни части.</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b w:val="1"/>
          <w:rtl w:val="0"/>
        </w:rPr>
        <w:t xml:space="preserve">Оценяване:</w:t>
      </w:r>
    </w:p>
    <w:p w:rsidP="00000000" w:rsidRPr="00000000" w:rsidR="00000000" w:rsidDel="00000000" w:rsidRDefault="00000000">
      <w:pPr>
        <w:ind w:left="720" w:firstLine="0"/>
        <w:contextualSpacing w:val="0"/>
      </w:pPr>
      <w:r w:rsidRPr="00000000" w:rsidR="00000000" w:rsidDel="00000000">
        <w:rPr>
          <w:rtl w:val="0"/>
        </w:rPr>
        <w:t xml:space="preserve">Ако изходният формат не е правилен или отговорът ви включва препокриващи се оцветени части ще получите 0 точки за дадения тест.</w:t>
      </w:r>
    </w:p>
    <w:p w:rsidP="00000000" w:rsidRPr="00000000" w:rsidR="00000000" w:rsidDel="00000000" w:rsidRDefault="00000000">
      <w:pPr>
        <w:ind w:left="720" w:firstLine="0"/>
        <w:contextualSpacing w:val="0"/>
      </w:pPr>
      <w:r w:rsidRPr="00000000" w:rsidR="00000000" w:rsidDel="00000000">
        <w:rPr>
          <w:rtl w:val="0"/>
        </w:rPr>
        <w:t xml:space="preserve">В противен случай оценяването ще се извършва по формулата (</w:t>
      </w:r>
      <w:r w:rsidRPr="00000000" w:rsidR="00000000" w:rsidDel="00000000">
        <w:rPr>
          <w:i w:val="1"/>
          <w:rtl w:val="0"/>
        </w:rPr>
        <w:t xml:space="preserve">yours/best)</w:t>
      </w:r>
      <w:r w:rsidRPr="00000000" w:rsidR="00000000" w:rsidDel="00000000">
        <w:rPr>
          <w:vertAlign w:val="superscript"/>
          <w:rtl w:val="0"/>
        </w:rPr>
        <w:t xml:space="preserve">2</w:t>
      </w:r>
      <w:r w:rsidRPr="00000000" w:rsidR="00000000" w:rsidDel="00000000">
        <w:rPr>
          <w:i w:val="1"/>
          <w:rtl w:val="0"/>
        </w:rPr>
        <w:t xml:space="preserve">. Където yours </w:t>
      </w:r>
      <w:r w:rsidRPr="00000000" w:rsidR="00000000" w:rsidDel="00000000">
        <w:rPr>
          <w:rtl w:val="0"/>
        </w:rPr>
        <w:t xml:space="preserve">е сумата от красотата на вашите прозорци, a </w:t>
      </w:r>
      <w:r w:rsidRPr="00000000" w:rsidR="00000000" w:rsidDel="00000000">
        <w:rPr>
          <w:i w:val="1"/>
          <w:rtl w:val="0"/>
        </w:rPr>
        <w:t xml:space="preserve">best</w:t>
      </w:r>
      <w:r w:rsidRPr="00000000" w:rsidR="00000000" w:rsidDel="00000000">
        <w:rPr>
          <w:b w:val="1"/>
          <w:i w:val="1"/>
          <w:rtl w:val="0"/>
        </w:rPr>
        <w:t xml:space="preserve"> </w:t>
      </w:r>
      <w:r w:rsidRPr="00000000" w:rsidR="00000000" w:rsidDel="00000000">
        <w:rPr>
          <w:rtl w:val="0"/>
        </w:rPr>
        <w:t xml:space="preserve">е максималната красота постигната от състезател на дадения тест.</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Примерен тест</w:t>
      </w: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260"/>
        <w:gridCol w:w="5100"/>
      </w:tblGrid>
      <w:tr>
        <w:trPr>
          <w:trHeight w:val="240" w:hRule="atLeast"/>
        </w:trP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decoration.in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decoration.out</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2 3</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3 3 </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1 1</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3 3 3</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1 1 1</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1 0 1</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1 1 1</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1 1 3</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1</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2 2 1</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1 1</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1 1</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1 1 1</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1 2 2</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-1 -1 -1</w:t>
            </w:r>
          </w:p>
        </w:tc>
      </w:tr>
    </w:tbl>
    <w:p w:rsidP="00000000" w:rsidRPr="00000000" w:rsidR="00000000" w:rsidDel="00000000" w:rsidRDefault="00000000">
      <w:pPr>
        <w:ind w:firstLine="72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decoration.docx</dc:title>
</cp:coreProperties>
</file>